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36F7A93" w:rsidR="002C4FB9" w:rsidRPr="00FC3FCA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FCA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F19516A" w14:textId="5F47BBD2" w:rsidR="00115AB4" w:rsidRPr="00FC3FCA" w:rsidRDefault="00115AB4" w:rsidP="00A030A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FCA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Pr="00FC3FCA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FCA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4016BC2E" w:rsidR="00115AB4" w:rsidRPr="00FC3FCA" w:rsidRDefault="00115AB4" w:rsidP="00115A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>«</w:t>
      </w:r>
      <w:r w:rsidR="005C7CF8" w:rsidRPr="00FC3FCA">
        <w:rPr>
          <w:rFonts w:ascii="Times New Roman" w:hAnsi="Times New Roman" w:cs="Times New Roman"/>
          <w:sz w:val="24"/>
          <w:szCs w:val="24"/>
        </w:rPr>
        <w:t>18</w:t>
      </w:r>
      <w:r w:rsidRPr="00FC3FCA">
        <w:rPr>
          <w:rFonts w:ascii="Times New Roman" w:hAnsi="Times New Roman" w:cs="Times New Roman"/>
          <w:sz w:val="24"/>
          <w:szCs w:val="24"/>
        </w:rPr>
        <w:t>»</w:t>
      </w:r>
      <w:r w:rsidR="004C4F14" w:rsidRPr="00FC3FCA">
        <w:rPr>
          <w:rFonts w:ascii="Times New Roman" w:hAnsi="Times New Roman" w:cs="Times New Roman"/>
          <w:sz w:val="24"/>
          <w:szCs w:val="24"/>
        </w:rPr>
        <w:t xml:space="preserve"> </w:t>
      </w:r>
      <w:r w:rsidR="005C7CF8" w:rsidRPr="00FC3FCA">
        <w:rPr>
          <w:rFonts w:ascii="Times New Roman" w:hAnsi="Times New Roman" w:cs="Times New Roman"/>
          <w:sz w:val="24"/>
          <w:szCs w:val="24"/>
        </w:rPr>
        <w:t>ноября</w:t>
      </w:r>
      <w:r w:rsidRPr="00FC3FCA">
        <w:rPr>
          <w:rFonts w:ascii="Times New Roman" w:hAnsi="Times New Roman" w:cs="Times New Roman"/>
          <w:sz w:val="24"/>
          <w:szCs w:val="24"/>
        </w:rPr>
        <w:t xml:space="preserve"> 2022</w:t>
      </w:r>
      <w:r w:rsidR="00232576" w:rsidRPr="00FC3FCA">
        <w:rPr>
          <w:rFonts w:ascii="Times New Roman" w:hAnsi="Times New Roman" w:cs="Times New Roman"/>
          <w:sz w:val="24"/>
          <w:szCs w:val="24"/>
        </w:rPr>
        <w:t xml:space="preserve"> </w:t>
      </w:r>
      <w:r w:rsidRPr="00FC3FCA">
        <w:rPr>
          <w:rFonts w:ascii="Times New Roman" w:hAnsi="Times New Roman" w:cs="Times New Roman"/>
          <w:sz w:val="24"/>
          <w:szCs w:val="24"/>
        </w:rPr>
        <w:t>г</w:t>
      </w:r>
      <w:r w:rsidR="00232576" w:rsidRPr="00FC3FCA">
        <w:rPr>
          <w:rFonts w:ascii="Times New Roman" w:hAnsi="Times New Roman" w:cs="Times New Roman"/>
          <w:sz w:val="24"/>
          <w:szCs w:val="24"/>
        </w:rPr>
        <w:t>ода</w:t>
      </w:r>
      <w:r w:rsidRPr="00FC3FCA">
        <w:rPr>
          <w:rFonts w:ascii="Times New Roman" w:hAnsi="Times New Roman" w:cs="Times New Roman"/>
          <w:sz w:val="24"/>
          <w:szCs w:val="24"/>
        </w:rPr>
        <w:t xml:space="preserve">   </w:t>
      </w:r>
      <w:r w:rsidR="00EC2631" w:rsidRPr="00FC3FCA">
        <w:rPr>
          <w:rFonts w:ascii="Times New Roman" w:hAnsi="Times New Roman" w:cs="Times New Roman"/>
          <w:sz w:val="24"/>
          <w:szCs w:val="24"/>
        </w:rPr>
        <w:t xml:space="preserve">  </w:t>
      </w:r>
      <w:r w:rsidRPr="00FC3F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C7CF8" w:rsidRPr="00FC3FCA">
        <w:rPr>
          <w:rFonts w:ascii="Times New Roman" w:hAnsi="Times New Roman" w:cs="Times New Roman"/>
          <w:sz w:val="24"/>
          <w:szCs w:val="24"/>
        </w:rPr>
        <w:t xml:space="preserve">    </w:t>
      </w:r>
      <w:r w:rsidRPr="00FC3FCA">
        <w:rPr>
          <w:rFonts w:ascii="Times New Roman" w:hAnsi="Times New Roman" w:cs="Times New Roman"/>
          <w:sz w:val="24"/>
          <w:szCs w:val="24"/>
        </w:rPr>
        <w:t xml:space="preserve"> </w:t>
      </w:r>
      <w:r w:rsidR="004C4F14" w:rsidRPr="00FC3F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C3FCA">
        <w:rPr>
          <w:rFonts w:ascii="Times New Roman" w:hAnsi="Times New Roman" w:cs="Times New Roman"/>
          <w:sz w:val="24"/>
          <w:szCs w:val="24"/>
        </w:rPr>
        <w:t xml:space="preserve">                                               №</w:t>
      </w:r>
      <w:r w:rsidR="0000231A" w:rsidRPr="00FC3FCA">
        <w:rPr>
          <w:rFonts w:ascii="Times New Roman" w:hAnsi="Times New Roman" w:cs="Times New Roman"/>
          <w:sz w:val="24"/>
          <w:szCs w:val="24"/>
        </w:rPr>
        <w:t xml:space="preserve"> </w:t>
      </w:r>
      <w:r w:rsidR="005C7CF8" w:rsidRPr="00FC3FCA">
        <w:rPr>
          <w:rFonts w:ascii="Times New Roman" w:hAnsi="Times New Roman" w:cs="Times New Roman"/>
          <w:sz w:val="24"/>
          <w:szCs w:val="24"/>
        </w:rPr>
        <w:t>3</w:t>
      </w:r>
      <w:r w:rsidR="00510BFC">
        <w:rPr>
          <w:rFonts w:ascii="Times New Roman" w:hAnsi="Times New Roman" w:cs="Times New Roman"/>
          <w:sz w:val="24"/>
          <w:szCs w:val="24"/>
        </w:rPr>
        <w:t>5</w:t>
      </w:r>
    </w:p>
    <w:p w14:paraId="5DFB0275" w14:textId="33168898" w:rsidR="00115AB4" w:rsidRPr="00FC3FCA" w:rsidRDefault="00115AB4" w:rsidP="00115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723E766F" w14:textId="77777777" w:rsidR="00FD07C2" w:rsidRDefault="00115AB4" w:rsidP="005321F6">
      <w:pPr>
        <w:tabs>
          <w:tab w:val="left" w:pos="4536"/>
        </w:tabs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>О</w:t>
      </w:r>
      <w:r w:rsidR="00AD16CE" w:rsidRPr="00FC3FCA">
        <w:rPr>
          <w:rFonts w:ascii="Times New Roman" w:hAnsi="Times New Roman" w:cs="Times New Roman"/>
          <w:sz w:val="24"/>
          <w:szCs w:val="24"/>
        </w:rPr>
        <w:t xml:space="preserve"> внесение изменений в </w:t>
      </w:r>
      <w:r w:rsidR="00510BFC">
        <w:rPr>
          <w:rFonts w:ascii="Times New Roman" w:hAnsi="Times New Roman" w:cs="Times New Roman"/>
          <w:sz w:val="24"/>
          <w:szCs w:val="24"/>
        </w:rPr>
        <w:t xml:space="preserve">распоряжение председателя </w:t>
      </w:r>
      <w:r w:rsidR="00510BFC" w:rsidRPr="00FC3FCA">
        <w:rPr>
          <w:rFonts w:ascii="Times New Roman" w:hAnsi="Times New Roman" w:cs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</w:t>
      </w:r>
    </w:p>
    <w:p w14:paraId="483885F2" w14:textId="4A77D54B" w:rsidR="00A030AB" w:rsidRPr="00FC3FCA" w:rsidRDefault="00510BFC" w:rsidP="005321F6">
      <w:pPr>
        <w:tabs>
          <w:tab w:val="left" w:pos="4536"/>
        </w:tabs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23.09.2020 №11 «Об утверждении </w:t>
      </w:r>
      <w:r w:rsidR="005321F6" w:rsidRPr="00FC3FCA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321F6" w:rsidRPr="00FC3FCA">
        <w:rPr>
          <w:rFonts w:ascii="Times New Roman" w:hAnsi="Times New Roman" w:cs="Times New Roman"/>
          <w:sz w:val="24"/>
          <w:szCs w:val="24"/>
        </w:rPr>
        <w:t xml:space="preserve"> внешнего муниципального контроля </w:t>
      </w:r>
      <w:r w:rsidR="00BB59C6" w:rsidRPr="00FC3FCA">
        <w:rPr>
          <w:rFonts w:ascii="Times New Roman" w:hAnsi="Times New Roman" w:cs="Times New Roman"/>
          <w:sz w:val="24"/>
          <w:szCs w:val="24"/>
        </w:rPr>
        <w:t>К</w:t>
      </w:r>
      <w:r w:rsidR="00115AB4" w:rsidRPr="00FC3FCA">
        <w:rPr>
          <w:rFonts w:ascii="Times New Roman" w:hAnsi="Times New Roman" w:cs="Times New Roman"/>
          <w:sz w:val="24"/>
          <w:szCs w:val="24"/>
        </w:rPr>
        <w:t>онтрольно-счетного органа</w:t>
      </w:r>
      <w:r w:rsidR="005321F6" w:rsidRPr="00FC3FCA">
        <w:rPr>
          <w:rFonts w:ascii="Times New Roman" w:hAnsi="Times New Roman" w:cs="Times New Roman"/>
          <w:sz w:val="24"/>
          <w:szCs w:val="24"/>
        </w:rPr>
        <w:t xml:space="preserve"> </w:t>
      </w:r>
      <w:r w:rsidR="00EC2631" w:rsidRPr="00FC3FCA">
        <w:rPr>
          <w:rFonts w:ascii="Times New Roman" w:hAnsi="Times New Roman" w:cs="Times New Roman"/>
          <w:sz w:val="24"/>
          <w:szCs w:val="24"/>
        </w:rPr>
        <w:t>м</w:t>
      </w:r>
      <w:r w:rsidR="00115AB4" w:rsidRPr="00FC3FCA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bookmarkStart w:id="0" w:name="_Hlk111727444"/>
      <w:r w:rsidR="005321F6" w:rsidRPr="00FC3FCA">
        <w:rPr>
          <w:rFonts w:ascii="Times New Roman" w:hAnsi="Times New Roman" w:cs="Times New Roman"/>
          <w:sz w:val="24"/>
          <w:szCs w:val="24"/>
        </w:rPr>
        <w:t xml:space="preserve"> </w:t>
      </w:r>
      <w:r w:rsidR="00115AB4" w:rsidRPr="00FC3FCA">
        <w:rPr>
          <w:rFonts w:ascii="Times New Roman" w:hAnsi="Times New Roman" w:cs="Times New Roman"/>
          <w:sz w:val="24"/>
          <w:szCs w:val="24"/>
        </w:rPr>
        <w:t>Змеиногорский район Алтайского края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14:paraId="12F77C6A" w14:textId="3B6CB398" w:rsidR="00115AB4" w:rsidRPr="00FC3FCA" w:rsidRDefault="00115AB4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3F401" w14:textId="7D8B896D" w:rsidR="00AD16CE" w:rsidRPr="00FC3FCA" w:rsidRDefault="00AD16CE" w:rsidP="00AD16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>На основании статьи 12 Федерального закона от 07.02.2011 года  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</w:t>
      </w:r>
      <w:r w:rsidR="005321F6" w:rsidRPr="00FC3FCA">
        <w:rPr>
          <w:rFonts w:ascii="Times New Roman" w:hAnsi="Times New Roman" w:cs="Times New Roman"/>
          <w:sz w:val="24"/>
          <w:szCs w:val="24"/>
        </w:rPr>
        <w:t>0</w:t>
      </w:r>
      <w:r w:rsidRPr="00FC3FCA">
        <w:rPr>
          <w:rFonts w:ascii="Times New Roman" w:hAnsi="Times New Roman" w:cs="Times New Roman"/>
          <w:sz w:val="24"/>
          <w:szCs w:val="24"/>
        </w:rPr>
        <w:t xml:space="preserve"> Положения о контрольно-счетном органе муниципального образования Змеиногорский район Алтайского края, утвержденного </w:t>
      </w:r>
      <w:r w:rsidRPr="00510BFC">
        <w:rPr>
          <w:rFonts w:ascii="Times New Roman" w:hAnsi="Times New Roman" w:cs="Times New Roman"/>
          <w:sz w:val="24"/>
          <w:szCs w:val="24"/>
        </w:rPr>
        <w:t xml:space="preserve">решением Змеиногорского районного Совета </w:t>
      </w:r>
      <w:r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Алтайского края</w:t>
      </w:r>
      <w:r w:rsidRPr="00510BFC">
        <w:rPr>
          <w:rFonts w:ascii="Times New Roman" w:hAnsi="Times New Roman" w:cs="Times New Roman"/>
          <w:sz w:val="24"/>
          <w:szCs w:val="24"/>
        </w:rPr>
        <w:t xml:space="preserve"> от 11.03.2022 № 20</w:t>
      </w:r>
      <w:r w:rsidR="00510BFC" w:rsidRPr="00510BF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контрольно-счетном органе муниципального образования Змеиногорский район Алтайского края»</w:t>
      </w:r>
      <w:r w:rsidRPr="00510BFC">
        <w:rPr>
          <w:rFonts w:ascii="Times New Roman" w:hAnsi="Times New Roman" w:cs="Times New Roman"/>
          <w:sz w:val="24"/>
          <w:szCs w:val="24"/>
        </w:rPr>
        <w:t>:</w:t>
      </w:r>
    </w:p>
    <w:p w14:paraId="2C0E301D" w14:textId="039BCF14" w:rsidR="00E27D5B" w:rsidRPr="00FC3FCA" w:rsidRDefault="00AD16CE" w:rsidP="00A62F52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321F6" w:rsidRPr="00FC3FCA">
        <w:rPr>
          <w:rFonts w:ascii="Times New Roman" w:hAnsi="Times New Roman" w:cs="Times New Roman"/>
          <w:sz w:val="24"/>
          <w:szCs w:val="24"/>
        </w:rPr>
        <w:t>распоряжение</w:t>
      </w:r>
      <w:r w:rsidRPr="00FC3FCA">
        <w:rPr>
          <w:rFonts w:ascii="Times New Roman" w:hAnsi="Times New Roman" w:cs="Times New Roman"/>
          <w:sz w:val="24"/>
          <w:szCs w:val="24"/>
        </w:rPr>
        <w:t xml:space="preserve"> </w:t>
      </w:r>
      <w:r w:rsidR="00DF1947" w:rsidRPr="00FC3FCA">
        <w:rPr>
          <w:rFonts w:ascii="Times New Roman" w:hAnsi="Times New Roman" w:cs="Times New Roman"/>
          <w:sz w:val="24"/>
          <w:szCs w:val="24"/>
        </w:rPr>
        <w:t>К</w:t>
      </w:r>
      <w:r w:rsidRPr="00FC3FCA">
        <w:rPr>
          <w:rFonts w:ascii="Times New Roman" w:hAnsi="Times New Roman" w:cs="Times New Roman"/>
          <w:sz w:val="24"/>
          <w:szCs w:val="24"/>
        </w:rPr>
        <w:t>онтрольно-счетно</w:t>
      </w:r>
      <w:r w:rsidR="004E7E97" w:rsidRPr="00FC3FCA">
        <w:rPr>
          <w:rFonts w:ascii="Times New Roman" w:hAnsi="Times New Roman" w:cs="Times New Roman"/>
          <w:sz w:val="24"/>
          <w:szCs w:val="24"/>
        </w:rPr>
        <w:t>го органа</w:t>
      </w:r>
      <w:r w:rsidRPr="00FC3F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E7E97" w:rsidRPr="00FC3FCA">
        <w:rPr>
          <w:rFonts w:ascii="Times New Roman" w:hAnsi="Times New Roman" w:cs="Times New Roman"/>
          <w:sz w:val="24"/>
          <w:szCs w:val="24"/>
        </w:rPr>
        <w:t>Змеиногорский</w:t>
      </w:r>
      <w:r w:rsidRPr="00FC3FCA"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5321F6" w:rsidRPr="00FC3FCA">
        <w:rPr>
          <w:rFonts w:ascii="Times New Roman" w:hAnsi="Times New Roman" w:cs="Times New Roman"/>
          <w:sz w:val="24"/>
          <w:szCs w:val="24"/>
        </w:rPr>
        <w:t>от 23.09.2020 №11</w:t>
      </w:r>
      <w:r w:rsidR="00E27D5B" w:rsidRPr="00FC3FC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41FE7E63" w14:textId="1F6A98DA" w:rsidR="00E27D5B" w:rsidRPr="00510BFC" w:rsidRDefault="00510BFC" w:rsidP="00510BFC">
      <w:pPr>
        <w:pStyle w:val="a7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FC">
        <w:rPr>
          <w:rFonts w:ascii="Times New Roman" w:hAnsi="Times New Roman" w:cs="Times New Roman"/>
          <w:sz w:val="24"/>
          <w:szCs w:val="24"/>
        </w:rPr>
        <w:t>в</w:t>
      </w:r>
      <w:r w:rsidR="00E27D5B" w:rsidRPr="00510BFC">
        <w:rPr>
          <w:rFonts w:ascii="Times New Roman" w:hAnsi="Times New Roman" w:cs="Times New Roman"/>
          <w:sz w:val="24"/>
          <w:szCs w:val="24"/>
        </w:rPr>
        <w:t xml:space="preserve"> пункте 1 слова «СВМФК 03 «Экспертиза проекта бюджета на очередной финансовый год» (приложение №3)» изложить в следующей редакции: «СВМФК 03 «Экспертиза проекта бюджета на очередной финансовый год и плановый период» (приложение №3)»</w:t>
      </w:r>
      <w:r w:rsidR="006321AC" w:rsidRPr="00510BFC">
        <w:rPr>
          <w:rFonts w:ascii="Times New Roman" w:hAnsi="Times New Roman" w:cs="Times New Roman"/>
          <w:sz w:val="24"/>
          <w:szCs w:val="24"/>
        </w:rPr>
        <w:t>;</w:t>
      </w:r>
    </w:p>
    <w:p w14:paraId="1B5497FE" w14:textId="29EA256A" w:rsidR="00AD16CE" w:rsidRPr="00510BFC" w:rsidRDefault="00AD16CE" w:rsidP="00510BFC">
      <w:pPr>
        <w:pStyle w:val="a7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BFC">
        <w:rPr>
          <w:rFonts w:ascii="Times New Roman" w:hAnsi="Times New Roman" w:cs="Times New Roman"/>
          <w:sz w:val="24"/>
          <w:szCs w:val="24"/>
        </w:rPr>
        <w:t>изложи</w:t>
      </w:r>
      <w:r w:rsidR="00E27D5B" w:rsidRPr="00510BFC">
        <w:rPr>
          <w:rFonts w:ascii="Times New Roman" w:hAnsi="Times New Roman" w:cs="Times New Roman"/>
          <w:sz w:val="24"/>
          <w:szCs w:val="24"/>
        </w:rPr>
        <w:t>ть</w:t>
      </w:r>
      <w:r w:rsidRPr="00510BFC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5321F6" w:rsidRPr="00510BFC">
        <w:rPr>
          <w:rFonts w:ascii="Times New Roman" w:hAnsi="Times New Roman" w:cs="Times New Roman"/>
          <w:sz w:val="24"/>
          <w:szCs w:val="24"/>
        </w:rPr>
        <w:t xml:space="preserve">№3 </w:t>
      </w:r>
      <w:r w:rsidRPr="00510BFC">
        <w:rPr>
          <w:rFonts w:ascii="Times New Roman" w:hAnsi="Times New Roman" w:cs="Times New Roman"/>
          <w:sz w:val="24"/>
          <w:szCs w:val="24"/>
        </w:rPr>
        <w:t>в новой редакции согласно приложени</w:t>
      </w:r>
      <w:r w:rsidR="006D152D" w:rsidRPr="00510BFC">
        <w:rPr>
          <w:rFonts w:ascii="Times New Roman" w:hAnsi="Times New Roman" w:cs="Times New Roman"/>
          <w:sz w:val="24"/>
          <w:szCs w:val="24"/>
        </w:rPr>
        <w:t>ю</w:t>
      </w:r>
      <w:r w:rsidRPr="00510BFC">
        <w:rPr>
          <w:rFonts w:ascii="Times New Roman" w:hAnsi="Times New Roman" w:cs="Times New Roman"/>
          <w:sz w:val="24"/>
          <w:szCs w:val="24"/>
        </w:rPr>
        <w:t>.</w:t>
      </w:r>
    </w:p>
    <w:p w14:paraId="1757A5A5" w14:textId="59CB0DFD" w:rsidR="00AD16CE" w:rsidRPr="00FC3FCA" w:rsidRDefault="00AD16CE" w:rsidP="00A62F52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E27D5B" w:rsidRPr="00FC3FCA">
        <w:rPr>
          <w:rFonts w:ascii="Times New Roman" w:hAnsi="Times New Roman" w:cs="Times New Roman"/>
          <w:sz w:val="24"/>
          <w:szCs w:val="24"/>
        </w:rPr>
        <w:t xml:space="preserve">изменения в стандарты внешнего муниципального контроля </w:t>
      </w:r>
      <w:r w:rsidRPr="00FC3F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E7E97" w:rsidRPr="00FC3FCA">
        <w:rPr>
          <w:rFonts w:ascii="Times New Roman" w:hAnsi="Times New Roman" w:cs="Times New Roman"/>
          <w:sz w:val="24"/>
          <w:szCs w:val="24"/>
        </w:rPr>
        <w:t>Змеиногорского</w:t>
      </w:r>
      <w:r w:rsidRPr="00FC3FC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F3480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FC3FCA">
        <w:rPr>
          <w:rFonts w:ascii="Times New Roman" w:hAnsi="Times New Roman" w:cs="Times New Roman"/>
          <w:sz w:val="24"/>
          <w:szCs w:val="24"/>
        </w:rPr>
        <w:t>в разделе Контрольно-счетн</w:t>
      </w:r>
      <w:r w:rsidR="00CA07C7">
        <w:rPr>
          <w:rFonts w:ascii="Times New Roman" w:hAnsi="Times New Roman" w:cs="Times New Roman"/>
          <w:sz w:val="24"/>
          <w:szCs w:val="24"/>
        </w:rPr>
        <w:t>ый</w:t>
      </w:r>
      <w:r w:rsidRPr="00FC3FCA">
        <w:rPr>
          <w:rFonts w:ascii="Times New Roman" w:hAnsi="Times New Roman" w:cs="Times New Roman"/>
          <w:sz w:val="24"/>
          <w:szCs w:val="24"/>
        </w:rPr>
        <w:t xml:space="preserve"> </w:t>
      </w:r>
      <w:r w:rsidR="004E7E97" w:rsidRPr="00FC3FCA">
        <w:rPr>
          <w:rFonts w:ascii="Times New Roman" w:hAnsi="Times New Roman" w:cs="Times New Roman"/>
          <w:sz w:val="24"/>
          <w:szCs w:val="24"/>
        </w:rPr>
        <w:t>орган</w:t>
      </w:r>
      <w:r w:rsidRPr="00FC3FCA">
        <w:rPr>
          <w:rFonts w:ascii="Times New Roman" w:hAnsi="Times New Roman" w:cs="Times New Roman"/>
          <w:sz w:val="24"/>
          <w:szCs w:val="24"/>
        </w:rPr>
        <w:t>.</w:t>
      </w:r>
    </w:p>
    <w:p w14:paraId="05BDCD6F" w14:textId="083618C1" w:rsidR="00767832" w:rsidRPr="00FC3FCA" w:rsidRDefault="00767832" w:rsidP="00A62F52">
      <w:pPr>
        <w:pStyle w:val="a7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>Контроль за испол</w:t>
      </w:r>
      <w:r w:rsidR="00685B45" w:rsidRPr="00FC3FCA">
        <w:rPr>
          <w:rFonts w:ascii="Times New Roman" w:hAnsi="Times New Roman" w:cs="Times New Roman"/>
          <w:sz w:val="24"/>
          <w:szCs w:val="24"/>
        </w:rPr>
        <w:t xml:space="preserve">нением данного распоряжения </w:t>
      </w:r>
      <w:r w:rsidR="002F046F" w:rsidRPr="00FC3FCA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685B45" w:rsidRPr="00FC3FCA">
        <w:rPr>
          <w:rFonts w:ascii="Times New Roman" w:hAnsi="Times New Roman" w:cs="Times New Roman"/>
          <w:sz w:val="24"/>
          <w:szCs w:val="24"/>
        </w:rPr>
        <w:t>.</w:t>
      </w:r>
    </w:p>
    <w:p w14:paraId="543293D4" w14:textId="34BC351E" w:rsidR="00115AB4" w:rsidRPr="00FC3FCA" w:rsidRDefault="00115AB4" w:rsidP="004E7E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4E8821" w14:textId="77777777" w:rsidR="00BB59C6" w:rsidRPr="00FC3FCA" w:rsidRDefault="00BB59C6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FFF59" w14:textId="1F1676C3" w:rsidR="00EC2631" w:rsidRPr="00FC3FCA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E1EC" w14:textId="77777777" w:rsidR="009E4E8E" w:rsidRPr="00FC3FCA" w:rsidRDefault="009E4E8E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1CE1D8B7" w:rsidR="00BB59C6" w:rsidRPr="00FC3FCA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>Председател</w:t>
      </w:r>
      <w:r w:rsidR="00685961" w:rsidRPr="00FC3FCA">
        <w:rPr>
          <w:rFonts w:ascii="Times New Roman" w:hAnsi="Times New Roman" w:cs="Times New Roman"/>
          <w:sz w:val="24"/>
          <w:szCs w:val="24"/>
        </w:rPr>
        <w:t>ь</w:t>
      </w:r>
      <w:r w:rsidRPr="00FC3FCA">
        <w:rPr>
          <w:rFonts w:ascii="Times New Roman" w:hAnsi="Times New Roman" w:cs="Times New Roman"/>
          <w:sz w:val="24"/>
          <w:szCs w:val="24"/>
        </w:rPr>
        <w:t xml:space="preserve"> Контрольно-счетного органа</w:t>
      </w:r>
    </w:p>
    <w:p w14:paraId="26187237" w14:textId="77777777" w:rsidR="00BB59C6" w:rsidRPr="00FC3FCA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66611053" w:rsidR="00BB59C6" w:rsidRPr="00FC3FCA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FCA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/ Л.А. Головчанская</w:t>
      </w:r>
    </w:p>
    <w:p w14:paraId="17A6E314" w14:textId="700C0BAB" w:rsidR="00EC2631" w:rsidRPr="00FC3FCA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FC3FCA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FF1F5" w14:textId="16E5BF39" w:rsidR="006D152D" w:rsidRDefault="006D152D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822A5" w14:textId="4778BE7B" w:rsidR="00A62F52" w:rsidRDefault="00A62F52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0569D" w14:textId="1F77AE63" w:rsidR="00A62F52" w:rsidRDefault="00A62F52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43794" w14:textId="77777777" w:rsidR="00A62F52" w:rsidRPr="00510BFC" w:rsidRDefault="006D152D" w:rsidP="00E27D5B">
      <w:pPr>
        <w:spacing w:after="0" w:line="240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Распоряжению Контрольно-счетного органа</w:t>
      </w:r>
      <w:r w:rsidR="005C7CF8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C7CF8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Змеиногорский район Алтайского края </w:t>
      </w:r>
    </w:p>
    <w:p w14:paraId="0BA3E77A" w14:textId="3009864B" w:rsidR="006D152D" w:rsidRPr="00510BFC" w:rsidRDefault="00A62F52" w:rsidP="00E27D5B">
      <w:pPr>
        <w:spacing w:after="0" w:line="240" w:lineRule="auto"/>
        <w:ind w:left="5103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7CF8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D152D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CF8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6D152D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52D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C7CF8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7D5B" w:rsidRPr="00510B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0EB2CAD" w14:textId="77777777" w:rsidR="00E27D5B" w:rsidRPr="00510BFC" w:rsidRDefault="00E27D5B" w:rsidP="00E27D5B">
      <w:pPr>
        <w:spacing w:after="0" w:line="240" w:lineRule="auto"/>
        <w:ind w:left="5103"/>
        <w:jc w:val="both"/>
        <w:rPr>
          <w:rFonts w:ascii="Times New Roman" w:hAnsi="Times New Roman"/>
          <w:b/>
          <w:sz w:val="32"/>
          <w:szCs w:val="32"/>
        </w:rPr>
      </w:pPr>
    </w:p>
    <w:p w14:paraId="4770DF79" w14:textId="5402890D" w:rsidR="00E27D5B" w:rsidRPr="00510BFC" w:rsidRDefault="00510BFC" w:rsidP="00E27D5B">
      <w:pPr>
        <w:spacing w:after="0" w:line="240" w:lineRule="auto"/>
        <w:ind w:left="5103"/>
        <w:jc w:val="both"/>
        <w:rPr>
          <w:rFonts w:ascii="Times New Roman" w:hAnsi="Times New Roman"/>
          <w:b/>
          <w:sz w:val="32"/>
          <w:szCs w:val="32"/>
        </w:rPr>
      </w:pPr>
      <w:r w:rsidRPr="00510BFC">
        <w:rPr>
          <w:rFonts w:ascii="Times New Roman" w:hAnsi="Times New Roman"/>
          <w:b/>
          <w:sz w:val="32"/>
          <w:szCs w:val="32"/>
        </w:rPr>
        <w:t>«</w:t>
      </w:r>
      <w:r w:rsidR="00E27D5B" w:rsidRPr="00510BFC">
        <w:rPr>
          <w:rFonts w:ascii="Times New Roman" w:hAnsi="Times New Roman"/>
          <w:b/>
          <w:sz w:val="32"/>
          <w:szCs w:val="32"/>
        </w:rPr>
        <w:t>Приложение №3</w:t>
      </w:r>
    </w:p>
    <w:p w14:paraId="59D721F7" w14:textId="07CDAD01" w:rsidR="00E27D5B" w:rsidRPr="006F4A64" w:rsidRDefault="00E27D5B" w:rsidP="00E27D5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6F4A64">
        <w:rPr>
          <w:rFonts w:ascii="Times New Roman" w:hAnsi="Times New Roman"/>
          <w:sz w:val="24"/>
          <w:szCs w:val="24"/>
        </w:rPr>
        <w:t xml:space="preserve">к Распоряжению Контрольно-счетного органа муниципального образования </w:t>
      </w:r>
    </w:p>
    <w:p w14:paraId="2D3EDD7E" w14:textId="77777777" w:rsidR="00E27D5B" w:rsidRPr="006F4A64" w:rsidRDefault="00E27D5B" w:rsidP="00E27D5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6F4A64">
        <w:rPr>
          <w:rFonts w:ascii="Times New Roman" w:hAnsi="Times New Roman"/>
          <w:sz w:val="24"/>
          <w:szCs w:val="24"/>
        </w:rPr>
        <w:t xml:space="preserve">Змеиногорский район Алтайского края </w:t>
      </w:r>
    </w:p>
    <w:p w14:paraId="5FC3FFAA" w14:textId="63E4AC89" w:rsidR="00E27D5B" w:rsidRPr="006F4A64" w:rsidRDefault="006F4A64" w:rsidP="00E27D5B">
      <w:pPr>
        <w:tabs>
          <w:tab w:val="left" w:pos="12474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27D5B" w:rsidRPr="006F4A64">
        <w:rPr>
          <w:rFonts w:ascii="Times New Roman" w:hAnsi="Times New Roman"/>
          <w:sz w:val="24"/>
          <w:szCs w:val="24"/>
        </w:rPr>
        <w:t>т 23 сентября   2020 года № 11</w:t>
      </w:r>
    </w:p>
    <w:p w14:paraId="7D34153D" w14:textId="77777777" w:rsidR="00E27D5B" w:rsidRPr="00FC3FCA" w:rsidRDefault="00E27D5B" w:rsidP="00E27D5B">
      <w:pPr>
        <w:tabs>
          <w:tab w:val="left" w:pos="1134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1FC85C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564D5C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1E29765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CD6B06B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33AD197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28743BA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3E276A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7AD61D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C74F0BF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44C3E7" w14:textId="77777777" w:rsidR="00E27D5B" w:rsidRPr="00FC3FCA" w:rsidRDefault="00E27D5B" w:rsidP="00E27D5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21C39B4" w14:textId="77777777" w:rsidR="00E27D5B" w:rsidRPr="00FC3FCA" w:rsidRDefault="00E27D5B" w:rsidP="00E27D5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СТАНДАРТ ВНЕШНЕГО МУНИЦИПАЛЬНОГО</w:t>
      </w:r>
    </w:p>
    <w:p w14:paraId="2FDE7E7E" w14:textId="77777777" w:rsidR="00E27D5B" w:rsidRPr="00FC3FCA" w:rsidRDefault="00E27D5B" w:rsidP="00E27D5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ФИНАНСОВОГО КОНТРОЛЯ</w:t>
      </w:r>
    </w:p>
    <w:p w14:paraId="05A761EC" w14:textId="77777777" w:rsidR="00E27D5B" w:rsidRPr="00FC3FCA" w:rsidRDefault="00E27D5B" w:rsidP="00E27D5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644C6A" w14:textId="77777777" w:rsidR="00E27D5B" w:rsidRPr="00FC3FCA" w:rsidRDefault="00E27D5B" w:rsidP="00E27D5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FD44264" w14:textId="77777777" w:rsidR="00E27D5B" w:rsidRPr="00FC3FCA" w:rsidRDefault="00E27D5B" w:rsidP="00E27D5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D03E5E7" w14:textId="77777777" w:rsidR="00E27D5B" w:rsidRPr="00FC3FCA" w:rsidRDefault="00E27D5B" w:rsidP="00E27D5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977966" w14:textId="77777777" w:rsidR="00E27D5B" w:rsidRPr="00FC3FCA" w:rsidRDefault="00E27D5B" w:rsidP="00E27D5B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3193DE1" w14:textId="77777777" w:rsidR="00E27D5B" w:rsidRPr="00FC3FCA" w:rsidRDefault="00E27D5B" w:rsidP="00E27D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СВМФК 03 «ЭКСПЕРТИЗА ПРОЕКТА БЮДЖЕТА НА ОЧЕРЕДНОЙ ФИНАНСОВЫЙ ГОД И ПЛАНОВЫЙ ПЕРИОД»</w:t>
      </w:r>
    </w:p>
    <w:p w14:paraId="2A67DC4C" w14:textId="77777777" w:rsidR="00E27D5B" w:rsidRPr="00FC3FCA" w:rsidRDefault="00E27D5B" w:rsidP="00E27D5B">
      <w:pPr>
        <w:spacing w:after="0" w:line="240" w:lineRule="auto"/>
        <w:jc w:val="center"/>
        <w:rPr>
          <w:sz w:val="26"/>
          <w:szCs w:val="26"/>
        </w:rPr>
      </w:pPr>
    </w:p>
    <w:p w14:paraId="6D7B1750" w14:textId="77777777" w:rsidR="00E27D5B" w:rsidRPr="00FC3FCA" w:rsidRDefault="00E27D5B" w:rsidP="00E27D5B">
      <w:pPr>
        <w:pStyle w:val="3"/>
        <w:spacing w:after="0"/>
        <w:jc w:val="center"/>
        <w:rPr>
          <w:sz w:val="26"/>
          <w:szCs w:val="26"/>
        </w:rPr>
      </w:pPr>
    </w:p>
    <w:p w14:paraId="263A51BF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5EE5A1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A2A2AE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478EC7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3D5084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46D6A9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A5CADE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646656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B6DA37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DE5C2E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830F46" w14:textId="77777777" w:rsidR="00E27D5B" w:rsidRPr="00FC3FCA" w:rsidRDefault="00E27D5B" w:rsidP="00E27D5B">
      <w:pPr>
        <w:spacing w:after="0" w:line="240" w:lineRule="auto"/>
        <w:ind w:firstLine="851"/>
        <w:jc w:val="right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EDE3F9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  <w:r w:rsidRPr="00FC3FCA">
        <w:rPr>
          <w:rFonts w:ascii="Times New Roman" w:hAnsi="Times New Roman"/>
          <w:sz w:val="26"/>
          <w:szCs w:val="26"/>
        </w:rPr>
        <w:t>2020</w:t>
      </w:r>
    </w:p>
    <w:p w14:paraId="4C4F7E61" w14:textId="77777777" w:rsidR="00E27D5B" w:rsidRPr="00FC3FCA" w:rsidRDefault="00E27D5B" w:rsidP="00E27D5B">
      <w:pPr>
        <w:jc w:val="center"/>
        <w:rPr>
          <w:rFonts w:ascii="Times New Roman" w:hAnsi="Times New Roman"/>
          <w:b/>
          <w:sz w:val="28"/>
          <w:szCs w:val="28"/>
        </w:rPr>
      </w:pPr>
      <w:r w:rsidRPr="00FC3FC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20B02E8D" w14:textId="77777777" w:rsidR="00E27D5B" w:rsidRPr="00FC3FCA" w:rsidRDefault="00E27D5B" w:rsidP="00E27D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F68C80" w14:textId="77777777" w:rsidR="00E27D5B" w:rsidRPr="00FC3FCA" w:rsidRDefault="00E27D5B" w:rsidP="00E27D5B">
      <w:pPr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C3FCA">
        <w:rPr>
          <w:rFonts w:ascii="Times New Roman" w:hAnsi="Times New Roman"/>
          <w:sz w:val="28"/>
          <w:szCs w:val="28"/>
        </w:rPr>
        <w:t>Общие положения…………………………………………</w:t>
      </w:r>
      <w:proofErr w:type="gramStart"/>
      <w:r w:rsidRPr="00FC3FCA">
        <w:rPr>
          <w:rFonts w:ascii="Times New Roman" w:hAnsi="Times New Roman"/>
          <w:sz w:val="28"/>
          <w:szCs w:val="28"/>
        </w:rPr>
        <w:t>…….</w:t>
      </w:r>
      <w:proofErr w:type="gramEnd"/>
      <w:r w:rsidRPr="00FC3FCA">
        <w:rPr>
          <w:rFonts w:ascii="Times New Roman" w:hAnsi="Times New Roman"/>
          <w:sz w:val="28"/>
          <w:szCs w:val="28"/>
        </w:rPr>
        <w:t>.………...3</w:t>
      </w:r>
    </w:p>
    <w:p w14:paraId="2134B2F5" w14:textId="77777777" w:rsidR="00EC3292" w:rsidRPr="00FC3FCA" w:rsidRDefault="00E27D5B" w:rsidP="00E27D5B">
      <w:pPr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Основы осуществления предварительного контроля </w:t>
      </w:r>
    </w:p>
    <w:p w14:paraId="0A78C399" w14:textId="4B1CAB4F" w:rsidR="00E27D5B" w:rsidRPr="00FC3FCA" w:rsidRDefault="00E27D5B" w:rsidP="00EC3292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проекта бюджета</w:t>
      </w:r>
      <w:r w:rsidR="00EC3292"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…………………………………………………………</w:t>
      </w:r>
      <w:proofErr w:type="gramStart"/>
      <w:r w:rsidR="00EC3292"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…….</w:t>
      </w:r>
      <w:proofErr w:type="gramEnd"/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.5</w:t>
      </w:r>
    </w:p>
    <w:p w14:paraId="59140F1C" w14:textId="77777777" w:rsidR="00EC3292" w:rsidRPr="00FC3FCA" w:rsidRDefault="00E27D5B" w:rsidP="00E27D5B">
      <w:pPr>
        <w:numPr>
          <w:ilvl w:val="0"/>
          <w:numId w:val="6"/>
        </w:numPr>
        <w:spacing w:after="0" w:line="360" w:lineRule="auto"/>
        <w:ind w:left="284" w:right="142" w:firstLine="0"/>
        <w:jc w:val="both"/>
        <w:rPr>
          <w:rFonts w:ascii="Times New Roman" w:eastAsia="Calibri" w:hAnsi="Times New Roman"/>
          <w:sz w:val="28"/>
          <w:szCs w:val="28"/>
        </w:rPr>
      </w:pPr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Структура и основные положения заключения</w:t>
      </w:r>
    </w:p>
    <w:p w14:paraId="6ACD9142" w14:textId="77777777" w:rsidR="00EC3292" w:rsidRPr="00FC3FCA" w:rsidRDefault="00E27D5B" w:rsidP="00EC3292">
      <w:pPr>
        <w:spacing w:after="0" w:line="360" w:lineRule="auto"/>
        <w:ind w:left="284" w:righ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Контрольно- счетного органа по проекту районного бюджета</w:t>
      </w:r>
    </w:p>
    <w:p w14:paraId="210A4DF7" w14:textId="14DF9738" w:rsidR="00E27D5B" w:rsidRPr="00FC3FCA" w:rsidRDefault="00E27D5B" w:rsidP="00EC3292">
      <w:pPr>
        <w:spacing w:after="0" w:line="360" w:lineRule="auto"/>
        <w:ind w:left="284" w:right="142"/>
        <w:jc w:val="both"/>
        <w:rPr>
          <w:rFonts w:ascii="Times New Roman" w:eastAsia="Calibri" w:hAnsi="Times New Roman"/>
          <w:sz w:val="28"/>
          <w:szCs w:val="28"/>
        </w:rPr>
      </w:pPr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проектов</w:t>
      </w:r>
      <w:r w:rsidR="00E96D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бюджетов поселений на очередной финансовый год </w:t>
      </w:r>
    </w:p>
    <w:p w14:paraId="235DC0B1" w14:textId="77777777" w:rsidR="00E27D5B" w:rsidRPr="00FC3FCA" w:rsidRDefault="00E27D5B" w:rsidP="00E27D5B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и плановый период…………</w:t>
      </w:r>
      <w:proofErr w:type="gramStart"/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…….</w:t>
      </w:r>
      <w:proofErr w:type="gramEnd"/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.………….………………………..………12</w:t>
      </w:r>
    </w:p>
    <w:p w14:paraId="5EB61679" w14:textId="77777777" w:rsidR="00E27D5B" w:rsidRPr="00FC3FCA" w:rsidRDefault="00E27D5B" w:rsidP="00E27D5B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0A890770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45EF013E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7D0F9225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5966817D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4C826F8D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42FE5794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32729D10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72002F8C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0C2D0BAB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372551B3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2DBC0ACF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21F76551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2AF69E28" w14:textId="69E3CCAA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632F7CA2" w14:textId="2FCD3BC1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6F7A19FA" w14:textId="3A4374DF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48E75BF6" w14:textId="6EBFDB1C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5145ACD8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521E342E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6BC4A5C5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72186755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2D410FF5" w14:textId="77777777" w:rsidR="00E27D5B" w:rsidRPr="00FC3FCA" w:rsidRDefault="00E27D5B" w:rsidP="00E27D5B">
      <w:pPr>
        <w:jc w:val="center"/>
        <w:rPr>
          <w:rFonts w:ascii="Times New Roman" w:hAnsi="Times New Roman"/>
          <w:sz w:val="26"/>
          <w:szCs w:val="26"/>
        </w:rPr>
      </w:pPr>
    </w:p>
    <w:p w14:paraId="340DE905" w14:textId="77777777" w:rsidR="00E27D5B" w:rsidRPr="00FC3FCA" w:rsidRDefault="00E27D5B" w:rsidP="00E27D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Общие положения.</w:t>
      </w:r>
    </w:p>
    <w:p w14:paraId="14B13571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1.1. Стандарт внешнего муниципального финансового контроля СВМФК 03 «Экспертиза проекта бюджета на очередной финансовый год и плановый период» (далее – Стандарт) </w:t>
      </w:r>
      <w:r w:rsidRPr="00FC3FCA">
        <w:rPr>
          <w:rFonts w:ascii="Times New Roman" w:hAnsi="Times New Roman"/>
          <w:sz w:val="28"/>
          <w:szCs w:val="28"/>
        </w:rPr>
        <w:t xml:space="preserve">разработан в соответствии с Бюджетным кодексом  Российской Федерации, </w:t>
      </w:r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Федеральным законом от 07.02.2011 №  6-ФЗ «Об общих принципах организации и деятельности </w:t>
      </w:r>
      <w:bookmarkStart w:id="1" w:name="l1"/>
      <w:bookmarkEnd w:id="1"/>
      <w:r w:rsidRPr="00FC3FC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контрольно-счетных органов субъектов Российской Федерации и муниципальных образований».</w:t>
      </w:r>
    </w:p>
    <w:p w14:paraId="6D5BF49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1.2.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(854)).</w:t>
      </w:r>
    </w:p>
    <w:p w14:paraId="7BC3E63A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1.3. При подготовке настоящего Стандарта был использован Стандарт СФК 201 «Предварительный контроль формирования проекта федерального бюджета», утвержденный решением Коллегии Счетной палаты Российской Федерации от 15 июля 2011 года (протокол № 38К (805)).</w:t>
      </w:r>
    </w:p>
    <w:p w14:paraId="25642C18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1.4. Стандарт предназначен для использования работниками Контрольно-счетного органа муниципального образования Змеиногорский район Алтайского края (далее – КСО) при организации предварительного контроля формирования проекта районного бюджета муниципального образования Змеиногорский район Алтайского края и проектов бюджетов поселений района на очередной финансовый год и плановый период, проведения экспертизы проекта и подготовки соответствующего заключения.</w:t>
      </w:r>
    </w:p>
    <w:p w14:paraId="0EFC534A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1.5. Целью Стандарта является установление единых принципов, правил и процедур проведения предварительного контроля формирования проекта районного бюджета и бюджетов поселений на очередной финансовый год и плановый период.</w:t>
      </w:r>
    </w:p>
    <w:p w14:paraId="0113E4B3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1.6. Задачи, решаемые Стандартом:</w:t>
      </w:r>
    </w:p>
    <w:p w14:paraId="73395DF2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определение основных принципов и этапов проведения предварительного контроля формирования проекта районного бюджета муниципального образования и бюджетов поселений на очередной финансовый год и плановый период;</w:t>
      </w:r>
    </w:p>
    <w:p w14:paraId="7AD6129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установление требований к содержанию комплекса экспертно-аналитических мероприятий и проверок обоснованности формирования проекта районного бюджета и бюджетов поселений на очередной финансовый год и плановый период;</w:t>
      </w:r>
    </w:p>
    <w:p w14:paraId="0193EBA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определение структуры, содержания и основных требований к заключению КСО на проект решения представительного органа о районном бюджете муниципального образования и проекты бюджетов поселения на очередной финансовый год и плановый период;</w:t>
      </w:r>
    </w:p>
    <w:p w14:paraId="22C4DD9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установление взаимодействия между направлениями деятельности КСО, между работниками КСО в ходе проведения предварительного контроля формирования проекта районного </w:t>
      </w:r>
      <w:proofErr w:type="gramStart"/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бюджета  и</w:t>
      </w:r>
      <w:proofErr w:type="gramEnd"/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бюджетов поселений на очередной финансовый год.</w:t>
      </w:r>
    </w:p>
    <w:p w14:paraId="75765F05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1.7. Основные термины и понятия:</w:t>
      </w:r>
    </w:p>
    <w:p w14:paraId="592834BE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базовый метод научного познания, состоящий в разложении целого на составные части, рассмотрение отдельных сторон, свойств, составных частей предмета;</w:t>
      </w:r>
    </w:p>
    <w:p w14:paraId="767C513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 муниципального образования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органов местного самоуправления;</w:t>
      </w:r>
    </w:p>
    <w:p w14:paraId="1A456070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бюджетная заявка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специальный документ в виде заявления, составляемого бюджетным учреждением, на очередной финансовый год и плановый период на основе прогнозируемых объемов предоставления муниципальных услуг и установленных нормативов финансовых затрат на их предоставление;</w:t>
      </w:r>
    </w:p>
    <w:p w14:paraId="7291630E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Бюджетное послание Президента РФ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аналитический документ стратегического характера, раскрывающий основные направления финансовой политики государства;</w:t>
      </w:r>
    </w:p>
    <w:p w14:paraId="4E91FD08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бюджетные полномочия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права и обязанности участников бюджетного процесса;</w:t>
      </w:r>
    </w:p>
    <w:p w14:paraId="51A4F9F1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задание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документ, устанавливающий требования к составу, качеству и (или) объему, условиям, порядку и результатам оказания муниципальных услуг (выполнения работ);</w:t>
      </w:r>
    </w:p>
    <w:p w14:paraId="41156AD1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достоверность бюджета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14:paraId="6DAFACB7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 контрольно-счетного органа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документ, составляемый по итогам финансовой экспертизы проекта бюджета на очередной финансовый год и плановый период;</w:t>
      </w:r>
    </w:p>
    <w:p w14:paraId="0781CBB0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запрос контрольно-счетного органа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требование о предоставлении сведений, необходимых для осуществления предварительного контроля формирования проекта бюджета;</w:t>
      </w:r>
    </w:p>
    <w:p w14:paraId="196FE54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прогноз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14:paraId="74BC5D9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экспертиза проекта бюджета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14:paraId="795F408B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эффективность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 -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14:paraId="563C1AD7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DE9E2B" w14:textId="77777777" w:rsidR="00E27D5B" w:rsidRPr="00FC3FCA" w:rsidRDefault="00E27D5B" w:rsidP="00E27D5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Основы осуществления предварительного контроля проекта бюджета.</w:t>
      </w:r>
    </w:p>
    <w:p w14:paraId="2966BF53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2.1. Предварительный контроль формирования проекта районного бюджета муниципального образования и проектов бюджетов поселений на очередной финансовый год и плановый период состоит из комплекса экспертно-аналитических мероприятий, направленных на осуществление анализа обоснованности показателей проектов бюджета на очередной финансовый год и плановый период, наличия и состояния нормативной методической базы его формирования и подготовки заключения КСО на проект решения представительного органа о районном бюджете муниципального образования и проекты бюджетов поселений на очередной финансовый год и плановый период.</w:t>
      </w:r>
    </w:p>
    <w:p w14:paraId="65C6959D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2.2. Целью предварительного контроля формирования проекта районного бюджета и проектов бюджетов поселений на очередной финансовый год и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плановый период.</w:t>
      </w:r>
    </w:p>
    <w:p w14:paraId="0E66864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2.3. Задачами предварительного контроля формирования проекта районного бюджета и проектов бюджетов поселений на очередной финансовый год и плановый период является:</w:t>
      </w:r>
    </w:p>
    <w:p w14:paraId="0E3AD86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определение соответствия действующему законодательству и нормативно-правовым актам органов местного самоуправления проекта решения о районном бюджете и проектов бюджетов поселений на очередной финансовый год и плановый период, а также документов и материалов, представляемых одновременно с ним в представительный орган;</w:t>
      </w:r>
    </w:p>
    <w:p w14:paraId="028D4D4D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определение обоснованности, целесообразности и достоверности показателей, содержащихся в проекте решения о районном бюджете и проектах бюджетов поселений на очередной финансовый год и плановый период, документах и материалах, представляемых одновременно с ним;</w:t>
      </w:r>
    </w:p>
    <w:p w14:paraId="01DB40F1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оценка эффективности проекта районного бюджета и проектов бюджетов поселений на очередной финансовый год и плановый период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соответствия условиям среднесрочного планирования, ориентированного на конечный результат;</w:t>
      </w:r>
    </w:p>
    <w:p w14:paraId="53571958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14:paraId="4F7433DB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2.4. Предметом предварительного контроля формирования проекта районного бюджета и бюджетов поселений являются проект решения представительного органа власти о районном бюджете и проекты бюджетов поселений муниципального образования на очередной финансовый год и плановый период, документы и материалы, представляемые одновременно с ним в представительный орган, включая прогноз социально-экономического развития муниципального образования, долгосрочные и ведомственные муниципальные целевые программы, муниципальные адресные инвестиционные программы, муниципальные задания, а также документы, материалы и расчеты по формированию проекта районного бюджета и проектов бюджетов поселений и показателей прогноза социально-экономического развития муниципального образования.</w:t>
      </w:r>
    </w:p>
    <w:p w14:paraId="37F64A8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FC3F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предварительного контроля формирования районного бюджета и бюджетов поселений на очередной финансовый год и плановый период должно быть проверено и проанализировано соответствие проекта решения о районном бюджете и проектов решений о бюджетах поселений на очередной финансовый год и плановый период и документов, представляемых одновременно с ним в представительный орган, положениям Бюджетного кодекса, положениям о бюджетных процессах в муниципальных образованиях в том числе:</w:t>
      </w:r>
    </w:p>
    <w:p w14:paraId="7E95DB15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2.5.1. При оценке экономических показателей прогноза социально-экономического развития муниципального образования необходимо обратить внимание на соблюдение закрепленного Бюджетным кодексом РФ принципа достоверности бюджета, который означает надежность показателей прогноза социально-экономического развития соответствующей территории, необходимую при уточнении параметров планового периода и добавления параметров второго года планового периода, а также при прогнозировании доходов бюджета.</w:t>
      </w:r>
    </w:p>
    <w:p w14:paraId="56029DC1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2.5.2. 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</w:t>
      </w:r>
    </w:p>
    <w:p w14:paraId="3D6AC8F5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2.5.3. Соблюдение принципа результативности и эффективности использования бюджетных средств анализируется при рассмотрении долгосрочных и ведомственных целевых программ, муниципальных заданий.</w:t>
      </w:r>
    </w:p>
    <w:p w14:paraId="44AC42A9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2.5.4. При оценке и анализе доходов бюджета следует обратить внимание на следующее:</w:t>
      </w:r>
    </w:p>
    <w:p w14:paraId="1F861734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14:paraId="7634D624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14:paraId="64082261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14:paraId="271BD475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14:paraId="71B2519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проверить корректность вычислений, произведенных при прогнозировании неналоговых доходов;</w:t>
      </w:r>
    </w:p>
    <w:p w14:paraId="60F0D37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14:paraId="11ED4C55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2.5.5. При оценке и анализе расходов бюджета необходимо обратить внимание на следующее:</w:t>
      </w:r>
    </w:p>
    <w:p w14:paraId="5796130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обеспечение закрепленного в Бюджетном кодексе принципа достоверности бюджета, который означает реалистичность расчета расходов бюджета;</w:t>
      </w:r>
    </w:p>
    <w:p w14:paraId="3364A539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</w:t>
      </w:r>
    </w:p>
    <w:p w14:paraId="37233F98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средств.</w:t>
      </w:r>
    </w:p>
    <w:p w14:paraId="5E4B736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обеспеченность финансирования расходных обязательств, закрепленных в плановом реестре расходных обязательств главных распорядителей бюджетных средств;</w:t>
      </w:r>
    </w:p>
    <w:p w14:paraId="0F97E1D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Бюджетным кодексом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 и (или) юридических лиц, порядка регулирования цен (тарифов) на платные услуги, порядка контроля за исполнением муниципального задания, в том числе его досрочного прекращения, требований к отчетности об исполнении муниципального задания;</w:t>
      </w:r>
    </w:p>
    <w:p w14:paraId="50BF7BE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14:paraId="5D01FAE1" w14:textId="11A9896B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2.5.6. При оценке и анализе межбюджетных отношений обратить внимание на соблюдение условий предоставления межбюджетных трансфертов из федерального, регионального и районного бюджетов.</w:t>
      </w:r>
    </w:p>
    <w:p w14:paraId="30026407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2.5.7. При оценке и анализе источников финансирования дефицита бюджета, муниципального долга отразить 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14:paraId="66C435A9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Pr="00FC3F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Основой осуществления предварительного контроля формирования проекта районного бюджета и проектов бюджетов поселений на очередной финансовый год и плановый период являются:</w:t>
      </w:r>
    </w:p>
    <w:p w14:paraId="104B7B6D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сравнительный анализ соответствия проекта районного бюджета и проектов бюджетов поселений на очередной финансовый год и плановый период положениям Бюджетного послания Президента Российской Федерации, основным приоритетам муниципальной социально-экономической политики, целям и задачам, определенным в Основных направлениях налоговой и бюджетной политики муниципального образования;</w:t>
      </w:r>
    </w:p>
    <w:p w14:paraId="3ACAAEB5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сравнительный анализ соответствия принятых в проекте бюджета на очередной финансовый год и плановый период расчетов показателей установленным нормативам и действующим методическим рекомендациям;</w:t>
      </w:r>
    </w:p>
    <w:p w14:paraId="0C9D32BE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сравнительный анализ динамики показателей исполнения районного бюджета и бюджетов поселений за три последние года, ожидаемых итогов текущего года, показателей проекта районного бюджета и бюджетов поселений на очередной финансовый год и плановый период.</w:t>
      </w:r>
    </w:p>
    <w:p w14:paraId="05B0667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2.7. Методические подходы к осуществлению предварительного контроля формирования проекта районного бюджета и бюджетов поселений на очередной финансовый год и плановый период по основным вопросам состоят в следующем:</w:t>
      </w:r>
    </w:p>
    <w:p w14:paraId="5B5782A0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2.7.1. Проверка и анализ обоснованности и достоверности доходных статей проекта районного бюджета и бюджетов поселений на очередной финансовый год и плановый период должны предусматривать:</w:t>
      </w:r>
    </w:p>
    <w:p w14:paraId="473B121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сопоставление динамики показателей налоговых и иных доходов проекта районного бюджета и проектов бюджетов поселений, утвержденных и ожидаемых показателей исполнения доходов районного бюджета и бюджетов поселений текущего года, фактических доходов районного бюджета и бюджетов поселений за предыдущий год, а также основных факторов, определяющих их динамику;</w:t>
      </w:r>
    </w:p>
    <w:p w14:paraId="4031A74A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районного бюджета и бюджетов поселений, последствий влияния изменения законодательства на доходы бюджета;</w:t>
      </w:r>
    </w:p>
    <w:p w14:paraId="4BEB9ECB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районного бюджета и бюджетов поселений, последствий влияния изменений законодательства на доходы бюджета;</w:t>
      </w:r>
    </w:p>
    <w:p w14:paraId="2937B494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анализ нормативно правовых актов муниципального образования о местных налогах и сборах, учтенных в расчетах доходной базы районного бюджета и бюджетов поселений;</w:t>
      </w:r>
    </w:p>
    <w:p w14:paraId="59175BA5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факторный анализ изменения доходных источников проекта районного бюджета и проектов бюджетов поселений на очередной финансовый год по сравнению с их оценкой в текущем году;</w:t>
      </w:r>
    </w:p>
    <w:p w14:paraId="7023A68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14:paraId="22B85DDD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перечисления части прибыли, остающейся после уплаты налогов и иных обязательных платежей муниципальных унитарных предприятий. </w:t>
      </w:r>
    </w:p>
    <w:p w14:paraId="15F5B271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2.7.2. Проверка и анализ полноты отражения и достоверности расчетов расходов проекта районного бюджета и проектов бюджетов поселений на очередной финансовый год и плановый период должна предусматривать:</w:t>
      </w:r>
    </w:p>
    <w:p w14:paraId="0DCB53A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14:paraId="4C54BC6E" w14:textId="77777777" w:rsidR="00E27D5B" w:rsidRPr="00FC3FCA" w:rsidRDefault="00E27D5B" w:rsidP="00E27D5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расходов; </w:t>
      </w:r>
    </w:p>
    <w:p w14:paraId="69CD997B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анализ бюджетных ассигнований, направляемых на исполнение муниципальных адресных инвестиционных программ, долгосрочных и ведомственных целевых программ;</w:t>
      </w:r>
    </w:p>
    <w:p w14:paraId="0F85F581" w14:textId="77777777" w:rsidR="00E27D5B" w:rsidRPr="00FC3FCA" w:rsidRDefault="00E27D5B" w:rsidP="00E27D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FCA">
        <w:rPr>
          <w:rFonts w:ascii="Times New Roman" w:hAnsi="Times New Roman" w:cs="Times New Roman"/>
          <w:sz w:val="28"/>
          <w:szCs w:val="28"/>
        </w:rPr>
        <w:t xml:space="preserve">- </w:t>
      </w:r>
      <w:r w:rsidRPr="00FC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обоснованности и достоверности определения средств бюджета, направленных на обслуживание долговых обязательств (если они есть);</w:t>
      </w:r>
    </w:p>
    <w:p w14:paraId="212805F8" w14:textId="77777777" w:rsidR="00E27D5B" w:rsidRPr="00FC3FCA" w:rsidRDefault="00E27D5B" w:rsidP="00E27D5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анализ бюджетных ассигнований, направляемых на исполнение публичных нормативных обязательств.</w:t>
      </w:r>
    </w:p>
    <w:p w14:paraId="1779C61A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2.7.3. Проверка и анализ обоснованности и достоверности формирования межбюджетных отношений на очередной финансовый год должна предусматривать:</w:t>
      </w:r>
    </w:p>
    <w:p w14:paraId="35B1801B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14:paraId="758C492C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14:paraId="21E0141F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2.7.4. Проверка и анализ обоснованности и достоверности формирования источников финансирования дефицита районного бюджета и бюджетов поселений и предельных размеров муниципального долга в проекте районного бюджета и бюджетов поселений на очередной финансовый год и плановый период должны предусматривать:</w:t>
      </w:r>
    </w:p>
    <w:p w14:paraId="2C70BBE9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 xml:space="preserve">- сопоставление динамики средств на погашение муниципального долга, предусмотренных в проекте районного бюджета и бюджетов поселений на 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очередной финансовый год и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14:paraId="7BE59A87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14:paraId="326638C9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оценку обоснованности формирования источников внутреннего финансирования дефицита районного бюджета и бюджетов поселений и структуры источников финансирования дефицита бюджета.</w:t>
      </w:r>
    </w:p>
    <w:p w14:paraId="169D47B8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2.8. Организационно-распорядительные документы, необходимые для проведения предварительного контроля формирования проекта районного бюджета и проектов бюджетов поселений на очередной финансовый год и плановый период, определяются в соответствии с Регламентом КСО.</w:t>
      </w:r>
    </w:p>
    <w:p w14:paraId="2AD52960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A0FEF2" w14:textId="77777777" w:rsidR="00E27D5B" w:rsidRPr="00FC3FCA" w:rsidRDefault="00E27D5B" w:rsidP="00E27D5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Структура и основные положения заключения КСО по проекту районного бюджета и проектов бюджетов поселений на очередной финансовый год.</w:t>
      </w:r>
    </w:p>
    <w:p w14:paraId="1161772A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3.1. Заключение (заключения) КСО на проект районного бюджета и проекты бюджетов поселений и на проект решения представительного органа власти о районном бюджете муниципального образования и бюджетах поселений на очередной финансовый год и плановый период подготавливается на основе:</w:t>
      </w:r>
    </w:p>
    <w:p w14:paraId="6325334A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результатов комплекса экспертно-аналитических мероприятий и проверок обоснованности проекта районного бюджета и проектов бюджетов поселений на очередной финансовый год и плановый период, наличия и состояния нормативно-методической базы его формирования;</w:t>
      </w:r>
    </w:p>
    <w:p w14:paraId="252D7E18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итогов проверки и анализа проекта решения представительного органа власти о районном бюджете и бюджетов поселений на очередной финансовый год и плановый период;</w:t>
      </w:r>
    </w:p>
    <w:p w14:paraId="5D4B1AE2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итогов проверки и анализа материалов и документов, представленных исполнительным органом власти с проектом решения представительного органа власти о районном бюджете и бюджетах поселений на очередной финансовый год и плановый период в соответствии с Бюджетным кодексом РФ;</w:t>
      </w:r>
    </w:p>
    <w:p w14:paraId="25534AD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результатов оперативного контроля над исполнением бюджета за предыдущий год и отчетный период текущего года, заключений КСО на проекты решений представительного органа власти об исполнении районного бюджета муниципального образования и бюджетов поселений за предыдущие годы;</w:t>
      </w:r>
    </w:p>
    <w:p w14:paraId="076ABB74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года.</w:t>
      </w:r>
    </w:p>
    <w:p w14:paraId="24A5FE19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3.2. Заключение КСО на проект районного бюджета и бюджетов поселений муниципального образования состоит из следующих разделов:</w:t>
      </w:r>
    </w:p>
    <w:p w14:paraId="0F11DE53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Общие положения;</w:t>
      </w:r>
    </w:p>
    <w:p w14:paraId="3B8AD671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Параметры прогноза исходных макроэкономических показателей для составления проекта бюджета;</w:t>
      </w:r>
    </w:p>
    <w:p w14:paraId="5851810B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Общая характеристика проекта районного бюджета и бюджетов поселений муниципального образования на очередной финансовый год и плановый период;</w:t>
      </w:r>
    </w:p>
    <w:p w14:paraId="49D07496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Доходная часть проекта районного бюджета и проектов бюджетов поселений муниципального образования;</w:t>
      </w:r>
    </w:p>
    <w:p w14:paraId="5D15866B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Расходная часть проекта районного бюджета и проектов бюджетов поселений муниципального образования;</w:t>
      </w:r>
    </w:p>
    <w:p w14:paraId="1DD28E3D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Применение программно-целевого метода планирования расходов бюджета;</w:t>
      </w:r>
    </w:p>
    <w:p w14:paraId="31A78C0F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Выводы и предложения.</w:t>
      </w:r>
    </w:p>
    <w:p w14:paraId="03B4E362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3.3. В заключении КСО должны быть отражены следующие основные вопросы:</w:t>
      </w:r>
    </w:p>
    <w:p w14:paraId="4D83E877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оценка обоснованности основных характеристик и особенностей проекта районного бюджета и проектов бюджетов поселений;</w:t>
      </w:r>
    </w:p>
    <w:p w14:paraId="5879EA1B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оценка соответствия положений проекта решения представительного органа муниципального образования о районном бюджете и бюджетах поселений на очередной финансовый год и плановый период Бюджетному кодексу и иным нормативно-правовым актам, регламентирующим бюджетный процесс;</w:t>
      </w:r>
    </w:p>
    <w:p w14:paraId="5816F595" w14:textId="77777777" w:rsidR="00E27D5B" w:rsidRPr="00FC3FCA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- оценка обоснованности действующих и принимаемых расходных обязательств;</w:t>
      </w:r>
    </w:p>
    <w:p w14:paraId="03D844ED" w14:textId="08E54A3B" w:rsidR="00E27D5B" w:rsidRPr="0089752B" w:rsidRDefault="00E27D5B" w:rsidP="00E27D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FC3FCA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предложения КСО по совершенствованию прогнозирования и планирования основных показателей районного бюджета и бюджетов поселений на очередной финансовый год и плановый период, бюджетного процесса, результативности бюджетных расходов.</w:t>
      </w:r>
      <w:r w:rsidR="00510BF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0826281" w14:textId="77777777" w:rsidR="006D152D" w:rsidRPr="009C277D" w:rsidRDefault="006D152D" w:rsidP="006D15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</w:p>
    <w:sectPr w:rsidR="006D152D" w:rsidRPr="009C277D" w:rsidSect="00C15DBE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F0A8A" w14:textId="77777777" w:rsidR="00781018" w:rsidRDefault="00781018" w:rsidP="00EC2631">
      <w:pPr>
        <w:spacing w:after="0" w:line="240" w:lineRule="auto"/>
      </w:pPr>
      <w:r>
        <w:separator/>
      </w:r>
    </w:p>
  </w:endnote>
  <w:endnote w:type="continuationSeparator" w:id="0">
    <w:p w14:paraId="01B2DFA6" w14:textId="77777777" w:rsidR="00781018" w:rsidRDefault="00781018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0243619"/>
      <w:docPartObj>
        <w:docPartGallery w:val="Page Numbers (Bottom of Page)"/>
        <w:docPartUnique/>
      </w:docPartObj>
    </w:sdtPr>
    <w:sdtEndPr/>
    <w:sdtContent>
      <w:p w14:paraId="2FABC2B2" w14:textId="4C2DF7CF" w:rsidR="00C15DBE" w:rsidRDefault="00C15D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25931" w14:textId="77777777" w:rsidR="00781018" w:rsidRDefault="00781018" w:rsidP="00EC2631">
      <w:pPr>
        <w:spacing w:after="0" w:line="240" w:lineRule="auto"/>
      </w:pPr>
      <w:r>
        <w:separator/>
      </w:r>
    </w:p>
  </w:footnote>
  <w:footnote w:type="continuationSeparator" w:id="0">
    <w:p w14:paraId="4718491B" w14:textId="77777777" w:rsidR="00781018" w:rsidRDefault="00781018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4E23617A"/>
    <w:multiLevelType w:val="hybridMultilevel"/>
    <w:tmpl w:val="F5B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57EF9"/>
    <w:multiLevelType w:val="hybridMultilevel"/>
    <w:tmpl w:val="ED4292A4"/>
    <w:lvl w:ilvl="0" w:tplc="2218379C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6" w15:restartNumberingAfterBreak="0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115AB4"/>
    <w:rsid w:val="0019423F"/>
    <w:rsid w:val="001E5DD2"/>
    <w:rsid w:val="00232576"/>
    <w:rsid w:val="002C4FB9"/>
    <w:rsid w:val="002F046F"/>
    <w:rsid w:val="00334B7F"/>
    <w:rsid w:val="00372D87"/>
    <w:rsid w:val="003D3B18"/>
    <w:rsid w:val="00477B37"/>
    <w:rsid w:val="004A7A52"/>
    <w:rsid w:val="004C4F14"/>
    <w:rsid w:val="004D4A4B"/>
    <w:rsid w:val="004D4AD2"/>
    <w:rsid w:val="004D4E07"/>
    <w:rsid w:val="004E7E97"/>
    <w:rsid w:val="00510BFC"/>
    <w:rsid w:val="005321F6"/>
    <w:rsid w:val="00536ADA"/>
    <w:rsid w:val="005C7CF8"/>
    <w:rsid w:val="00602D79"/>
    <w:rsid w:val="00614A8E"/>
    <w:rsid w:val="006321AC"/>
    <w:rsid w:val="00666738"/>
    <w:rsid w:val="00685961"/>
    <w:rsid w:val="00685B45"/>
    <w:rsid w:val="006B465D"/>
    <w:rsid w:val="006D152D"/>
    <w:rsid w:val="006F3480"/>
    <w:rsid w:val="006F4A64"/>
    <w:rsid w:val="0075211C"/>
    <w:rsid w:val="00767832"/>
    <w:rsid w:val="00781018"/>
    <w:rsid w:val="007F4732"/>
    <w:rsid w:val="00880739"/>
    <w:rsid w:val="008C05EE"/>
    <w:rsid w:val="00910C46"/>
    <w:rsid w:val="00915791"/>
    <w:rsid w:val="00943926"/>
    <w:rsid w:val="009A0399"/>
    <w:rsid w:val="009C277D"/>
    <w:rsid w:val="009E4E8E"/>
    <w:rsid w:val="00A030AB"/>
    <w:rsid w:val="00A0635E"/>
    <w:rsid w:val="00A62F52"/>
    <w:rsid w:val="00A63933"/>
    <w:rsid w:val="00AA7065"/>
    <w:rsid w:val="00AD16CE"/>
    <w:rsid w:val="00B0354A"/>
    <w:rsid w:val="00B36914"/>
    <w:rsid w:val="00BB59C6"/>
    <w:rsid w:val="00C15DBE"/>
    <w:rsid w:val="00C21D77"/>
    <w:rsid w:val="00C253D6"/>
    <w:rsid w:val="00C31EC7"/>
    <w:rsid w:val="00C71C7B"/>
    <w:rsid w:val="00C94359"/>
    <w:rsid w:val="00CA07C7"/>
    <w:rsid w:val="00CE7760"/>
    <w:rsid w:val="00D01298"/>
    <w:rsid w:val="00D64C7A"/>
    <w:rsid w:val="00D67065"/>
    <w:rsid w:val="00DF1947"/>
    <w:rsid w:val="00E01A69"/>
    <w:rsid w:val="00E27D5B"/>
    <w:rsid w:val="00E74BC9"/>
    <w:rsid w:val="00E96DC3"/>
    <w:rsid w:val="00EC2631"/>
    <w:rsid w:val="00EC3292"/>
    <w:rsid w:val="00F6448F"/>
    <w:rsid w:val="00F9170C"/>
    <w:rsid w:val="00FA47A6"/>
    <w:rsid w:val="00FC3FCA"/>
    <w:rsid w:val="00F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paragraph" w:styleId="3">
    <w:name w:val="Body Text 3"/>
    <w:basedOn w:val="a"/>
    <w:link w:val="30"/>
    <w:rsid w:val="00E27D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27D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3AEA-AE0A-45D4-955B-8914E73D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2022-12-07T06:14:00Z</cp:lastPrinted>
  <dcterms:created xsi:type="dcterms:W3CDTF">2022-12-07T06:14:00Z</dcterms:created>
  <dcterms:modified xsi:type="dcterms:W3CDTF">2022-12-07T06:14:00Z</dcterms:modified>
</cp:coreProperties>
</file>