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6EFC" w14:textId="77777777" w:rsidR="007533E6" w:rsidRPr="0094460B" w:rsidRDefault="007533E6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460B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31E05DF6" w14:textId="77777777" w:rsidR="00EE25B4" w:rsidRPr="0094460B" w:rsidRDefault="00EE25B4" w:rsidP="00EE25B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94460B">
        <w:rPr>
          <w:rFonts w:ascii="Times New Roman" w:hAnsi="Times New Roman" w:cs="Times New Roman"/>
          <w:sz w:val="24"/>
          <w:szCs w:val="24"/>
        </w:rPr>
        <w:t xml:space="preserve">ул. Шумакова, д. </w:t>
      </w:r>
      <w:smartTag w:uri="urn:schemas-microsoft-com:office:smarttags" w:element="metricconverter">
        <w:smartTagPr>
          <w:attr w:name="ProductID" w:val="4, г"/>
        </w:smartTagPr>
        <w:r w:rsidRPr="0094460B">
          <w:rPr>
            <w:rFonts w:ascii="Times New Roman" w:hAnsi="Times New Roman" w:cs="Times New Roman"/>
            <w:sz w:val="24"/>
            <w:szCs w:val="24"/>
          </w:rPr>
          <w:t>4, г</w:t>
        </w:r>
      </w:smartTag>
      <w:r w:rsidRPr="0094460B">
        <w:rPr>
          <w:rFonts w:ascii="Times New Roman" w:hAnsi="Times New Roman" w:cs="Times New Roman"/>
          <w:sz w:val="24"/>
          <w:szCs w:val="24"/>
        </w:rPr>
        <w:t>. Змеиногорск, Змеиногорский район, Алтайский край, 658480</w:t>
      </w:r>
    </w:p>
    <w:p w14:paraId="2C7E6CCA" w14:textId="77777777" w:rsidR="007533E6" w:rsidRPr="0094460B" w:rsidRDefault="007533E6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203C35" w14:textId="77777777" w:rsidR="007533E6" w:rsidRPr="0094460B" w:rsidRDefault="007533E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260EC" w14:textId="77777777" w:rsidR="007533E6" w:rsidRPr="0094460B" w:rsidRDefault="007533E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60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3A3D02E5" w14:textId="77777777" w:rsidR="007533E6" w:rsidRPr="0094460B" w:rsidRDefault="007533E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4D7C4" w14:textId="66E57010" w:rsidR="007533E6" w:rsidRPr="002D05F1" w:rsidRDefault="007533E6" w:rsidP="00517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60B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Pr="0094460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41CFB" w:rsidRPr="0094460B">
        <w:rPr>
          <w:rFonts w:ascii="Times New Roman" w:hAnsi="Times New Roman" w:cs="Times New Roman"/>
          <w:sz w:val="24"/>
          <w:szCs w:val="24"/>
        </w:rPr>
        <w:t>Черепановск</w:t>
      </w:r>
      <w:r w:rsidRPr="0094460B">
        <w:rPr>
          <w:rFonts w:ascii="Times New Roman" w:hAnsi="Times New Roman" w:cs="Times New Roman"/>
          <w:sz w:val="24"/>
          <w:szCs w:val="24"/>
        </w:rPr>
        <w:t xml:space="preserve">ого сельсовета Змеиногорского района Алтайского края «О бюджете поселения </w:t>
      </w:r>
      <w:r w:rsidR="00041CFB" w:rsidRPr="0094460B">
        <w:rPr>
          <w:rFonts w:ascii="Times New Roman" w:hAnsi="Times New Roman" w:cs="Times New Roman"/>
          <w:sz w:val="24"/>
          <w:szCs w:val="24"/>
        </w:rPr>
        <w:t>Черепановск</w:t>
      </w:r>
      <w:r w:rsidRPr="0094460B">
        <w:rPr>
          <w:rFonts w:ascii="Times New Roman" w:hAnsi="Times New Roman" w:cs="Times New Roman"/>
          <w:sz w:val="24"/>
          <w:szCs w:val="24"/>
        </w:rPr>
        <w:t>ий сельсовет Змеиногорского района Алтайского края</w:t>
      </w:r>
      <w:r w:rsidRPr="0094460B">
        <w:rPr>
          <w:rFonts w:ascii="Times New Roman" w:hAnsi="Times New Roman"/>
          <w:bCs/>
          <w:sz w:val="24"/>
          <w:szCs w:val="24"/>
        </w:rPr>
        <w:t xml:space="preserve"> на 202</w:t>
      </w:r>
      <w:r w:rsidR="00E563AD" w:rsidRPr="0094460B">
        <w:rPr>
          <w:rFonts w:ascii="Times New Roman" w:hAnsi="Times New Roman"/>
          <w:bCs/>
          <w:sz w:val="24"/>
          <w:szCs w:val="24"/>
        </w:rPr>
        <w:t>4</w:t>
      </w:r>
      <w:r w:rsidRPr="0094460B">
        <w:rPr>
          <w:rFonts w:ascii="Times New Roman" w:hAnsi="Times New Roman"/>
          <w:bCs/>
          <w:sz w:val="24"/>
          <w:szCs w:val="24"/>
        </w:rPr>
        <w:t xml:space="preserve"> год и на </w:t>
      </w:r>
      <w:r w:rsidRPr="002D05F1">
        <w:rPr>
          <w:rFonts w:ascii="Times New Roman" w:hAnsi="Times New Roman"/>
          <w:bCs/>
          <w:sz w:val="24"/>
          <w:szCs w:val="24"/>
        </w:rPr>
        <w:t>плановый период 202</w:t>
      </w:r>
      <w:r w:rsidR="00E563AD" w:rsidRPr="002D05F1">
        <w:rPr>
          <w:rFonts w:ascii="Times New Roman" w:hAnsi="Times New Roman"/>
          <w:bCs/>
          <w:sz w:val="24"/>
          <w:szCs w:val="24"/>
        </w:rPr>
        <w:t>5</w:t>
      </w:r>
      <w:r w:rsidRPr="002D05F1">
        <w:rPr>
          <w:rFonts w:ascii="Times New Roman" w:hAnsi="Times New Roman"/>
          <w:bCs/>
          <w:sz w:val="24"/>
          <w:szCs w:val="24"/>
        </w:rPr>
        <w:t xml:space="preserve"> и 202</w:t>
      </w:r>
      <w:r w:rsidR="00E563AD" w:rsidRPr="002D05F1">
        <w:rPr>
          <w:rFonts w:ascii="Times New Roman" w:hAnsi="Times New Roman"/>
          <w:bCs/>
          <w:sz w:val="24"/>
          <w:szCs w:val="24"/>
        </w:rPr>
        <w:t>6</w:t>
      </w:r>
      <w:r w:rsidRPr="002D05F1">
        <w:rPr>
          <w:rFonts w:ascii="Times New Roman" w:hAnsi="Times New Roman"/>
          <w:bCs/>
          <w:sz w:val="24"/>
          <w:szCs w:val="24"/>
        </w:rPr>
        <w:t xml:space="preserve"> годов»</w:t>
      </w:r>
    </w:p>
    <w:p w14:paraId="3BF66C78" w14:textId="77777777" w:rsidR="007533E6" w:rsidRPr="002D05F1" w:rsidRDefault="007533E6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7AC1181" w14:textId="77777777" w:rsidR="007533E6" w:rsidRPr="002D05F1" w:rsidRDefault="007533E6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F2880DE" w14:textId="0903C165" w:rsidR="007533E6" w:rsidRPr="002D05F1" w:rsidRDefault="007533E6" w:rsidP="00517C00">
      <w:pPr>
        <w:jc w:val="both"/>
        <w:rPr>
          <w:rFonts w:ascii="Times New Roman" w:hAnsi="Times New Roman"/>
          <w:sz w:val="24"/>
          <w:szCs w:val="24"/>
        </w:rPr>
      </w:pPr>
      <w:r w:rsidRPr="002D05F1">
        <w:rPr>
          <w:rFonts w:ascii="Times New Roman" w:hAnsi="Times New Roman"/>
          <w:sz w:val="24"/>
          <w:szCs w:val="24"/>
        </w:rPr>
        <w:t>«2</w:t>
      </w:r>
      <w:r w:rsidR="00E563AD" w:rsidRPr="002D05F1">
        <w:rPr>
          <w:rFonts w:ascii="Times New Roman" w:hAnsi="Times New Roman"/>
          <w:sz w:val="24"/>
          <w:szCs w:val="24"/>
        </w:rPr>
        <w:t>4</w:t>
      </w:r>
      <w:r w:rsidRPr="002D05F1">
        <w:rPr>
          <w:rFonts w:ascii="Times New Roman" w:hAnsi="Times New Roman"/>
          <w:sz w:val="24"/>
          <w:szCs w:val="24"/>
        </w:rPr>
        <w:t>» ноября 202</w:t>
      </w:r>
      <w:r w:rsidR="00E563AD" w:rsidRPr="002D05F1">
        <w:rPr>
          <w:rFonts w:ascii="Times New Roman" w:hAnsi="Times New Roman"/>
          <w:sz w:val="24"/>
          <w:szCs w:val="24"/>
        </w:rPr>
        <w:t>3</w:t>
      </w:r>
      <w:r w:rsidRPr="002D05F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№ </w:t>
      </w:r>
      <w:r w:rsidR="0061158A" w:rsidRPr="002D05F1">
        <w:rPr>
          <w:rFonts w:ascii="Times New Roman" w:hAnsi="Times New Roman"/>
          <w:sz w:val="24"/>
          <w:szCs w:val="24"/>
        </w:rPr>
        <w:t>71</w:t>
      </w:r>
    </w:p>
    <w:p w14:paraId="2FF47AD8" w14:textId="77777777" w:rsidR="007533E6" w:rsidRPr="002D05F1" w:rsidRDefault="007533E6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511974BA" w14:textId="0F69F7DA" w:rsidR="007533E6" w:rsidRPr="00634764" w:rsidRDefault="007533E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5F1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2D05F1">
        <w:rPr>
          <w:rFonts w:ascii="Times New Roman" w:hAnsi="Times New Roman" w:cs="Times New Roman"/>
          <w:sz w:val="24"/>
          <w:szCs w:val="24"/>
        </w:rPr>
        <w:t xml:space="preserve">статья 157 Бюджетного кодекса Российской Федерации, Федеральный </w:t>
      </w:r>
      <w:r w:rsidRPr="0061158A">
        <w:rPr>
          <w:rFonts w:ascii="Times New Roman" w:hAnsi="Times New Roman" w:cs="Times New Roman"/>
          <w:sz w:val="24"/>
          <w:szCs w:val="24"/>
        </w:rPr>
        <w:t>закон от 07.02.2011 № 6-ФЗ «Об общих принципах организации деятельности контрольно-счетных органов субъектов Российской Федерации</w:t>
      </w:r>
      <w:r w:rsidR="00EE25B4" w:rsidRPr="0061158A">
        <w:rPr>
          <w:rFonts w:ascii="Times New Roman" w:hAnsi="Times New Roman"/>
          <w:sz w:val="24"/>
          <w:szCs w:val="24"/>
        </w:rPr>
        <w:t>, федеральных территорий</w:t>
      </w:r>
      <w:r w:rsidR="00EE25B4" w:rsidRPr="0061158A">
        <w:rPr>
          <w:rFonts w:ascii="Times New Roman" w:hAnsi="Times New Roman" w:cs="Times New Roman"/>
          <w:sz w:val="24"/>
          <w:szCs w:val="24"/>
        </w:rPr>
        <w:t xml:space="preserve"> </w:t>
      </w:r>
      <w:r w:rsidRPr="0061158A">
        <w:rPr>
          <w:rFonts w:ascii="Times New Roman" w:hAnsi="Times New Roman" w:cs="Times New Roman"/>
          <w:sz w:val="24"/>
          <w:szCs w:val="24"/>
        </w:rPr>
        <w:t xml:space="preserve">и муниципальных образований», Устав муниципального образования </w:t>
      </w:r>
      <w:r w:rsidR="00041CFB" w:rsidRPr="0061158A">
        <w:rPr>
          <w:rFonts w:ascii="Times New Roman" w:hAnsi="Times New Roman" w:cs="Times New Roman"/>
          <w:sz w:val="24"/>
          <w:szCs w:val="24"/>
        </w:rPr>
        <w:t>Черепановск</w:t>
      </w:r>
      <w:r w:rsidRPr="0061158A">
        <w:rPr>
          <w:rFonts w:ascii="Times New Roman" w:hAnsi="Times New Roman" w:cs="Times New Roman"/>
          <w:sz w:val="24"/>
          <w:szCs w:val="24"/>
        </w:rPr>
        <w:t xml:space="preserve">ий сельсовет </w:t>
      </w:r>
      <w:r w:rsidRPr="0062177F">
        <w:rPr>
          <w:rFonts w:ascii="Times New Roman" w:hAnsi="Times New Roman" w:cs="Times New Roman"/>
          <w:sz w:val="24"/>
          <w:szCs w:val="24"/>
        </w:rPr>
        <w:t xml:space="preserve">Змеиногорского района Алтайского края, Положение о бюджетном процессе </w:t>
      </w:r>
      <w:r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="00041CFB" w:rsidRPr="0062177F">
        <w:rPr>
          <w:rFonts w:ascii="Times New Roman" w:hAnsi="Times New Roman" w:cs="Times New Roman"/>
          <w:sz w:val="24"/>
          <w:szCs w:val="24"/>
        </w:rPr>
        <w:t>Черепановск</w:t>
      </w:r>
      <w:r w:rsidRPr="0062177F">
        <w:rPr>
          <w:rFonts w:ascii="Times New Roman" w:hAnsi="Times New Roman" w:cs="Times New Roman"/>
          <w:sz w:val="24"/>
          <w:szCs w:val="24"/>
        </w:rPr>
        <w:t xml:space="preserve">ий </w:t>
      </w:r>
      <w:r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сельсовет Змеиногорского района Алтайского края</w:t>
      </w:r>
      <w:r w:rsidR="00362CEB"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,</w:t>
      </w:r>
      <w:r w:rsidR="00362CEB"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утвержденное решением Совета депутатов </w:t>
      </w:r>
      <w:r w:rsidR="00362CEB" w:rsidRPr="0062177F">
        <w:rPr>
          <w:rFonts w:ascii="Times New Roman" w:hAnsi="Times New Roman" w:cs="Times New Roman"/>
          <w:sz w:val="24"/>
          <w:szCs w:val="24"/>
        </w:rPr>
        <w:t>Черепановского</w:t>
      </w:r>
      <w:r w:rsidR="00362CEB"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Змеиногорского </w:t>
      </w:r>
      <w:r w:rsidR="00362CEB" w:rsidRPr="00362CEB">
        <w:rPr>
          <w:rFonts w:ascii="Times New Roman" w:hAnsi="Times New Roman" w:cs="Times New Roman"/>
          <w:sz w:val="24"/>
          <w:szCs w:val="24"/>
          <w:lang w:eastAsia="ru-RU"/>
        </w:rPr>
        <w:t>района Алтайского края</w:t>
      </w:r>
      <w:r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от </w:t>
      </w:r>
      <w:r w:rsidR="0061158A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22</w:t>
      </w:r>
      <w:r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.1</w:t>
      </w:r>
      <w:r w:rsidR="0061158A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</w:t>
      </w:r>
      <w:r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.2022 № </w:t>
      </w:r>
      <w:r w:rsidR="0061158A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41</w:t>
      </w:r>
      <w:r w:rsidR="00EE25B4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(с изменениями от </w:t>
      </w:r>
      <w:r w:rsidR="0061158A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29</w:t>
      </w:r>
      <w:r w:rsidR="00365D02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.0</w:t>
      </w:r>
      <w:r w:rsidR="0061158A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9</w:t>
      </w:r>
      <w:r w:rsidR="00365D02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.2023 №</w:t>
      </w:r>
      <w:r w:rsidR="0061158A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26</w:t>
      </w:r>
      <w:r w:rsidR="00365D02"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)</w:t>
      </w:r>
      <w:r w:rsidRPr="00362CEB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, 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Контрольно-счетного органа муниципального образования </w:t>
      </w:r>
      <w:r w:rsidR="00041CFB" w:rsidRPr="00362CEB">
        <w:rPr>
          <w:rFonts w:ascii="Times New Roman" w:hAnsi="Times New Roman" w:cs="Times New Roman"/>
          <w:sz w:val="24"/>
          <w:szCs w:val="24"/>
        </w:rPr>
        <w:t>Черепановск</w:t>
      </w:r>
      <w:r w:rsidRPr="00362CEB">
        <w:rPr>
          <w:rFonts w:ascii="Times New Roman" w:hAnsi="Times New Roman" w:cs="Times New Roman"/>
          <w:sz w:val="24"/>
          <w:szCs w:val="24"/>
        </w:rPr>
        <w:t>ий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Змеиногорского района Алтайского края 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Совета депутатов </w:t>
      </w:r>
      <w:r w:rsidR="00041CFB" w:rsidRPr="00362CEB">
        <w:rPr>
          <w:rFonts w:ascii="Times New Roman" w:hAnsi="Times New Roman" w:cs="Times New Roman"/>
          <w:sz w:val="24"/>
          <w:szCs w:val="24"/>
          <w:lang w:eastAsia="ru-RU"/>
        </w:rPr>
        <w:t>Черепановск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>ого сельсовета Змеиногорского района Алтайского края от 20.12.2019 №</w:t>
      </w:r>
      <w:r w:rsidR="00362CEB" w:rsidRPr="00362CEB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>, с изменениями</w:t>
      </w:r>
      <w:r w:rsidR="00365D02" w:rsidRPr="00362CE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62CEB" w:rsidRPr="00362CE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365D02" w:rsidRPr="00362CE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62CEB" w:rsidRPr="00362CE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65D02" w:rsidRPr="00362CEB">
        <w:rPr>
          <w:rFonts w:ascii="Times New Roman" w:hAnsi="Times New Roman" w:cs="Times New Roman"/>
          <w:sz w:val="24"/>
          <w:szCs w:val="24"/>
          <w:lang w:eastAsia="ru-RU"/>
        </w:rPr>
        <w:t>.2022 №</w:t>
      </w:r>
      <w:r w:rsidR="00362CEB" w:rsidRPr="00362CEB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>), Положение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 от 11.03.2022 №20, п</w:t>
      </w:r>
      <w:r w:rsidR="00AC5A74" w:rsidRPr="00362CEB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>1.2 плана работы Контрольно-счетного органа на 202</w:t>
      </w:r>
      <w:r w:rsidR="00AC5A74" w:rsidRPr="00362C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62CEB">
        <w:rPr>
          <w:rFonts w:ascii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Pr="00E508B6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распоряжением Контрольно-счетного органа муниципального образования Змеиногорский район Алтайского края </w:t>
      </w:r>
      <w:r w:rsidR="00AC5A74" w:rsidRPr="00E508B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C5A74" w:rsidRPr="00E508B6">
        <w:rPr>
          <w:rFonts w:ascii="Times New Roman" w:eastAsia="Times New Roman" w:hAnsi="Times New Roman"/>
          <w:sz w:val="24"/>
          <w:szCs w:val="24"/>
          <w:lang w:eastAsia="ru-RU"/>
        </w:rPr>
        <w:t>29.12.2022 №39 (изменения от 02.03.2023 №18, от 04.10.2023 №67</w:t>
      </w:r>
      <w:r w:rsidRPr="00E508B6">
        <w:rPr>
          <w:rFonts w:ascii="Times New Roman" w:hAnsi="Times New Roman" w:cs="Times New Roman"/>
          <w:sz w:val="24"/>
          <w:szCs w:val="24"/>
          <w:lang w:eastAsia="ru-RU"/>
        </w:rPr>
        <w:t>), распоряжение 15.11.2022 №</w:t>
      </w:r>
      <w:r w:rsidR="00634764" w:rsidRPr="00E508B6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Pr="00E508B6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Контрольно</w:t>
      </w:r>
      <w:r w:rsidRPr="00634764">
        <w:rPr>
          <w:rFonts w:ascii="Times New Roman" w:hAnsi="Times New Roman" w:cs="Times New Roman"/>
          <w:sz w:val="24"/>
          <w:szCs w:val="24"/>
          <w:lang w:eastAsia="ru-RU"/>
        </w:rPr>
        <w:t>-счетного органа муниципального образования Змеиногорский район Алтайского края «</w:t>
      </w:r>
      <w:r w:rsidRPr="00634764">
        <w:rPr>
          <w:rFonts w:ascii="Times New Roman" w:hAnsi="Times New Roman"/>
          <w:sz w:val="24"/>
          <w:szCs w:val="24"/>
        </w:rPr>
        <w:t xml:space="preserve">О проведении экспертизы </w:t>
      </w:r>
      <w:r w:rsidR="00F128E1" w:rsidRPr="00634764">
        <w:rPr>
          <w:rFonts w:ascii="Times New Roman" w:hAnsi="Times New Roman"/>
          <w:sz w:val="24"/>
          <w:szCs w:val="24"/>
        </w:rPr>
        <w:t xml:space="preserve">проекта </w:t>
      </w:r>
      <w:r w:rsidRPr="00634764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="00041CFB" w:rsidRPr="00634764">
        <w:rPr>
          <w:rFonts w:ascii="Times New Roman" w:hAnsi="Times New Roman"/>
          <w:sz w:val="24"/>
          <w:szCs w:val="24"/>
        </w:rPr>
        <w:t>Черепановск</w:t>
      </w:r>
      <w:r w:rsidRPr="00634764">
        <w:rPr>
          <w:rFonts w:ascii="Times New Roman" w:hAnsi="Times New Roman"/>
          <w:sz w:val="24"/>
          <w:szCs w:val="24"/>
        </w:rPr>
        <w:t xml:space="preserve">ого сельсовета Змеиногорского района Алтайского края «О бюджете поселения </w:t>
      </w:r>
      <w:r w:rsidR="00041CFB" w:rsidRPr="00634764">
        <w:rPr>
          <w:rFonts w:ascii="Times New Roman" w:hAnsi="Times New Roman"/>
          <w:sz w:val="24"/>
          <w:szCs w:val="24"/>
        </w:rPr>
        <w:t>Черепановск</w:t>
      </w:r>
      <w:r w:rsidRPr="00634764">
        <w:rPr>
          <w:rFonts w:ascii="Times New Roman" w:hAnsi="Times New Roman"/>
          <w:sz w:val="24"/>
          <w:szCs w:val="24"/>
        </w:rPr>
        <w:t>ий сельсовет Змеиногорского района Алтайского края на 202</w:t>
      </w:r>
      <w:r w:rsidR="00AC5A74" w:rsidRPr="00634764">
        <w:rPr>
          <w:rFonts w:ascii="Times New Roman" w:hAnsi="Times New Roman"/>
          <w:sz w:val="24"/>
          <w:szCs w:val="24"/>
        </w:rPr>
        <w:t>4</w:t>
      </w:r>
      <w:r w:rsidRPr="0063476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C5A74" w:rsidRPr="00634764">
        <w:rPr>
          <w:rFonts w:ascii="Times New Roman" w:hAnsi="Times New Roman"/>
          <w:sz w:val="24"/>
          <w:szCs w:val="24"/>
        </w:rPr>
        <w:t>5</w:t>
      </w:r>
      <w:r w:rsidRPr="00634764">
        <w:rPr>
          <w:rFonts w:ascii="Times New Roman" w:hAnsi="Times New Roman"/>
          <w:sz w:val="24"/>
          <w:szCs w:val="24"/>
        </w:rPr>
        <w:t xml:space="preserve"> и 202</w:t>
      </w:r>
      <w:r w:rsidR="00AC5A74" w:rsidRPr="00634764">
        <w:rPr>
          <w:rFonts w:ascii="Times New Roman" w:hAnsi="Times New Roman"/>
          <w:sz w:val="24"/>
          <w:szCs w:val="24"/>
        </w:rPr>
        <w:t>6</w:t>
      </w:r>
      <w:r w:rsidRPr="00634764">
        <w:rPr>
          <w:rFonts w:ascii="Times New Roman" w:hAnsi="Times New Roman"/>
          <w:sz w:val="24"/>
          <w:szCs w:val="24"/>
        </w:rPr>
        <w:t xml:space="preserve"> годов».</w:t>
      </w:r>
    </w:p>
    <w:p w14:paraId="589FEF9E" w14:textId="198A9076" w:rsidR="007533E6" w:rsidRPr="00634764" w:rsidRDefault="007533E6" w:rsidP="00D31302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764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634764">
        <w:rPr>
          <w:rFonts w:ascii="Times New Roman" w:hAnsi="Times New Roman"/>
          <w:sz w:val="24"/>
          <w:szCs w:val="24"/>
        </w:rPr>
        <w:t xml:space="preserve">проект решения Совета депутатов </w:t>
      </w:r>
      <w:r w:rsidR="00041CFB" w:rsidRPr="00634764">
        <w:rPr>
          <w:rFonts w:ascii="Times New Roman" w:hAnsi="Times New Roman"/>
          <w:sz w:val="24"/>
          <w:szCs w:val="24"/>
        </w:rPr>
        <w:t>Черепановск</w:t>
      </w:r>
      <w:r w:rsidRPr="00634764">
        <w:rPr>
          <w:rFonts w:ascii="Times New Roman" w:hAnsi="Times New Roman"/>
          <w:sz w:val="24"/>
          <w:szCs w:val="24"/>
        </w:rPr>
        <w:t xml:space="preserve">ого сельсовета Змеиногорского района Алтайского края «О бюджете поселения </w:t>
      </w:r>
      <w:r w:rsidR="00041CFB" w:rsidRPr="00634764">
        <w:rPr>
          <w:rFonts w:ascii="Times New Roman" w:hAnsi="Times New Roman"/>
          <w:sz w:val="24"/>
          <w:szCs w:val="24"/>
        </w:rPr>
        <w:t>Черепановск</w:t>
      </w:r>
      <w:r w:rsidRPr="00634764">
        <w:rPr>
          <w:rFonts w:ascii="Times New Roman" w:hAnsi="Times New Roman"/>
          <w:sz w:val="24"/>
          <w:szCs w:val="24"/>
        </w:rPr>
        <w:t>ий сельсовет Змеиногорского района Алтайского края на 202</w:t>
      </w:r>
      <w:r w:rsidR="00B3302A" w:rsidRPr="00634764">
        <w:rPr>
          <w:rFonts w:ascii="Times New Roman" w:hAnsi="Times New Roman"/>
          <w:sz w:val="24"/>
          <w:szCs w:val="24"/>
        </w:rPr>
        <w:t>4</w:t>
      </w:r>
      <w:r w:rsidRPr="0063476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302A" w:rsidRPr="00634764">
        <w:rPr>
          <w:rFonts w:ascii="Times New Roman" w:hAnsi="Times New Roman"/>
          <w:sz w:val="24"/>
          <w:szCs w:val="24"/>
        </w:rPr>
        <w:t>5</w:t>
      </w:r>
      <w:r w:rsidRPr="00634764">
        <w:rPr>
          <w:rFonts w:ascii="Times New Roman" w:hAnsi="Times New Roman"/>
          <w:sz w:val="24"/>
          <w:szCs w:val="24"/>
        </w:rPr>
        <w:t xml:space="preserve"> и 202</w:t>
      </w:r>
      <w:r w:rsidR="00B3302A" w:rsidRPr="00634764">
        <w:rPr>
          <w:rFonts w:ascii="Times New Roman" w:hAnsi="Times New Roman"/>
          <w:sz w:val="24"/>
          <w:szCs w:val="24"/>
        </w:rPr>
        <w:t>6</w:t>
      </w:r>
      <w:r w:rsidRPr="00634764">
        <w:rPr>
          <w:rFonts w:ascii="Times New Roman" w:hAnsi="Times New Roman"/>
          <w:sz w:val="24"/>
          <w:szCs w:val="24"/>
        </w:rPr>
        <w:t xml:space="preserve"> годов», </w:t>
      </w:r>
      <w:r w:rsidRPr="00634764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</w:t>
      </w:r>
      <w:r w:rsidRPr="00634764">
        <w:rPr>
          <w:rStyle w:val="hl"/>
          <w:rFonts w:ascii="Times New Roman" w:hAnsi="Times New Roman"/>
          <w:sz w:val="24"/>
          <w:szCs w:val="24"/>
        </w:rPr>
        <w:t>с проектом бюджета.</w:t>
      </w:r>
    </w:p>
    <w:p w14:paraId="0AB85765" w14:textId="10232A16" w:rsidR="007533E6" w:rsidRPr="00502013" w:rsidRDefault="007533E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764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634764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634764">
        <w:rPr>
          <w:rFonts w:ascii="Times New Roman" w:hAnsi="Times New Roman"/>
          <w:sz w:val="24"/>
          <w:szCs w:val="24"/>
        </w:rPr>
        <w:t xml:space="preserve">Совета депутатов </w:t>
      </w:r>
      <w:r w:rsidR="00041CFB" w:rsidRPr="00502013">
        <w:rPr>
          <w:rFonts w:ascii="Times New Roman" w:hAnsi="Times New Roman"/>
          <w:sz w:val="24"/>
          <w:szCs w:val="24"/>
        </w:rPr>
        <w:t>Черепановск</w:t>
      </w:r>
      <w:r w:rsidRPr="00502013">
        <w:rPr>
          <w:rFonts w:ascii="Times New Roman" w:hAnsi="Times New Roman"/>
          <w:sz w:val="24"/>
          <w:szCs w:val="24"/>
        </w:rPr>
        <w:t xml:space="preserve">ого сельсовета Змеиногорского района Алтайского края «О бюджете поселения </w:t>
      </w:r>
      <w:r w:rsidR="00041CFB" w:rsidRPr="00502013">
        <w:rPr>
          <w:rFonts w:ascii="Times New Roman" w:hAnsi="Times New Roman"/>
          <w:sz w:val="24"/>
          <w:szCs w:val="24"/>
        </w:rPr>
        <w:t>Черепановск</w:t>
      </w:r>
      <w:r w:rsidRPr="00502013">
        <w:rPr>
          <w:rFonts w:ascii="Times New Roman" w:hAnsi="Times New Roman"/>
          <w:sz w:val="24"/>
          <w:szCs w:val="24"/>
        </w:rPr>
        <w:t>ий сельсовет Змеиногорского района Алтайского края на 202</w:t>
      </w:r>
      <w:r w:rsidR="00A00465" w:rsidRPr="00502013">
        <w:rPr>
          <w:rFonts w:ascii="Times New Roman" w:hAnsi="Times New Roman"/>
          <w:sz w:val="24"/>
          <w:szCs w:val="24"/>
        </w:rPr>
        <w:t>4</w:t>
      </w:r>
      <w:r w:rsidRPr="0050201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A00465" w:rsidRPr="00502013">
        <w:rPr>
          <w:rFonts w:ascii="Times New Roman" w:hAnsi="Times New Roman"/>
          <w:sz w:val="24"/>
          <w:szCs w:val="24"/>
        </w:rPr>
        <w:t>5</w:t>
      </w:r>
      <w:r w:rsidRPr="00502013">
        <w:rPr>
          <w:rFonts w:ascii="Times New Roman" w:hAnsi="Times New Roman"/>
          <w:sz w:val="24"/>
          <w:szCs w:val="24"/>
        </w:rPr>
        <w:t xml:space="preserve"> и 202</w:t>
      </w:r>
      <w:r w:rsidR="00A00465" w:rsidRPr="00502013">
        <w:rPr>
          <w:rFonts w:ascii="Times New Roman" w:hAnsi="Times New Roman"/>
          <w:sz w:val="24"/>
          <w:szCs w:val="24"/>
        </w:rPr>
        <w:t>6</w:t>
      </w:r>
      <w:r w:rsidRPr="00502013">
        <w:rPr>
          <w:rFonts w:ascii="Times New Roman" w:hAnsi="Times New Roman"/>
          <w:sz w:val="24"/>
          <w:szCs w:val="24"/>
        </w:rPr>
        <w:t xml:space="preserve"> годов».</w:t>
      </w:r>
    </w:p>
    <w:p w14:paraId="43E5F04D" w14:textId="31822388" w:rsidR="00413523" w:rsidRPr="00502013" w:rsidRDefault="0041352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731890" w14:textId="77777777" w:rsidR="00413523" w:rsidRPr="0062177F" w:rsidRDefault="00413523" w:rsidP="00413523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62177F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33B86122" w14:textId="77777777" w:rsidR="00413523" w:rsidRPr="0062177F" w:rsidRDefault="0041352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D6CBF" w14:textId="46D9C9D6" w:rsidR="007533E6" w:rsidRPr="0062177F" w:rsidRDefault="007533E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Змеиногорский район Алтайского края (далее – Контрольно-счётный орган) на проект решения </w:t>
      </w:r>
      <w:r w:rsidRPr="0062177F">
        <w:rPr>
          <w:rFonts w:ascii="Times New Roman" w:hAnsi="Times New Roman"/>
          <w:sz w:val="24"/>
          <w:szCs w:val="24"/>
        </w:rPr>
        <w:t xml:space="preserve">Совета депутатов </w:t>
      </w:r>
      <w:r w:rsidR="00041CFB" w:rsidRPr="0062177F">
        <w:rPr>
          <w:rFonts w:ascii="Times New Roman" w:hAnsi="Times New Roman"/>
          <w:sz w:val="24"/>
          <w:szCs w:val="24"/>
        </w:rPr>
        <w:t>Черепановск</w:t>
      </w:r>
      <w:r w:rsidRPr="0062177F">
        <w:rPr>
          <w:rFonts w:ascii="Times New Roman" w:hAnsi="Times New Roman"/>
          <w:sz w:val="24"/>
          <w:szCs w:val="24"/>
        </w:rPr>
        <w:t xml:space="preserve">ого сельсовета Змеиногорского района Алтайского края «О бюджете поселения </w:t>
      </w:r>
      <w:r w:rsidR="00041CFB" w:rsidRPr="0062177F">
        <w:rPr>
          <w:rFonts w:ascii="Times New Roman" w:hAnsi="Times New Roman"/>
          <w:sz w:val="24"/>
          <w:szCs w:val="24"/>
        </w:rPr>
        <w:t>Черепановск</w:t>
      </w:r>
      <w:r w:rsidRPr="0062177F">
        <w:rPr>
          <w:rFonts w:ascii="Times New Roman" w:hAnsi="Times New Roman"/>
          <w:sz w:val="24"/>
          <w:szCs w:val="24"/>
        </w:rPr>
        <w:t xml:space="preserve">ий сельсовет Змеиногорского района Алтайского края </w:t>
      </w:r>
      <w:r w:rsidR="004174F9" w:rsidRPr="0062177F">
        <w:rPr>
          <w:rFonts w:ascii="Times New Roman" w:hAnsi="Times New Roman"/>
          <w:sz w:val="24"/>
          <w:szCs w:val="24"/>
        </w:rPr>
        <w:t>на 2024 год и на плановый период 2025 и 2026</w:t>
      </w:r>
      <w:r w:rsidRPr="0062177F">
        <w:rPr>
          <w:rFonts w:ascii="Times New Roman" w:hAnsi="Times New Roman"/>
          <w:sz w:val="24"/>
          <w:szCs w:val="24"/>
        </w:rPr>
        <w:t xml:space="preserve"> годов» </w:t>
      </w:r>
      <w:r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62177F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</w:t>
      </w:r>
      <w:r w:rsidR="00041CFB"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Черепановск</w:t>
      </w:r>
      <w:r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ий сельсовет Змеиногорского района Алтайского</w:t>
      </w:r>
      <w:r w:rsidR="008C3D91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края</w:t>
      </w:r>
      <w:r w:rsidR="0062177F"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,</w:t>
      </w:r>
      <w:r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="0062177F"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утвержденным решением Совета депутатов </w:t>
      </w:r>
      <w:r w:rsidR="0062177F" w:rsidRPr="0062177F">
        <w:rPr>
          <w:rFonts w:ascii="Times New Roman" w:hAnsi="Times New Roman" w:cs="Times New Roman"/>
          <w:sz w:val="24"/>
          <w:szCs w:val="24"/>
        </w:rPr>
        <w:t>Черепановского</w:t>
      </w:r>
      <w:r w:rsidR="0062177F"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Змеиногорского района Алтайского края</w:t>
      </w:r>
      <w:r w:rsidR="0062177F" w:rsidRPr="0062177F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 от 22.12.2022 № 41 (с изменениями от 29.09.2023 №26)</w:t>
      </w:r>
      <w:r w:rsidR="004174F9"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77F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62177F">
        <w:rPr>
          <w:rFonts w:ascii="Times New Roman" w:hAnsi="Times New Roman" w:cs="Times New Roman"/>
          <w:sz w:val="24"/>
          <w:szCs w:val="24"/>
        </w:rPr>
        <w:t xml:space="preserve">стандартом внешнего муниципального финансового контроля  </w:t>
      </w:r>
      <w:r w:rsidR="004174F9" w:rsidRPr="0062177F">
        <w:rPr>
          <w:rFonts w:ascii="Times New Roman" w:hAnsi="Times New Roman"/>
          <w:sz w:val="24"/>
          <w:szCs w:val="24"/>
        </w:rPr>
        <w:t>СВМФК 03 «Экспертиза проекта бюджета на очередной финансовый год и плановый период», утвержденным распоряжением контрольно-счетного органа от 23.09.2020 № 11 (с изменениями от 18.11.2022 №35)</w:t>
      </w:r>
      <w:r w:rsidRPr="0062177F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14:paraId="2A631692" w14:textId="77777777" w:rsidR="000B467C" w:rsidRPr="00151C25" w:rsidRDefault="000B467C" w:rsidP="000B467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C25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поселения передан на рассмотрение в Контрольно - счетный орган 15 ноября 2023 года что соответствует срокам, предусмотренным статьей 185 </w:t>
      </w:r>
      <w:r w:rsidRPr="00151C25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151C25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2 статьи 187 </w:t>
      </w:r>
      <w:r w:rsidRPr="00151C25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151C25">
        <w:rPr>
          <w:rFonts w:ascii="Times New Roman" w:hAnsi="Times New Roman" w:cs="Times New Roman"/>
          <w:sz w:val="24"/>
          <w:szCs w:val="24"/>
          <w:lang w:eastAsia="ru-RU"/>
        </w:rPr>
        <w:t xml:space="preserve"> РФ, пунктом 6 статьи 14 Положения о бюджетном процессе.</w:t>
      </w:r>
    </w:p>
    <w:p w14:paraId="53149C33" w14:textId="77777777" w:rsidR="0003701C" w:rsidRPr="001A6EEF" w:rsidRDefault="0003701C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На рассмотрение представлен проект решения о</w:t>
      </w:r>
      <w:r w:rsidRPr="001A6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бюджете поселения</w:t>
      </w:r>
      <w:r w:rsidRPr="001A6EEF">
        <w:rPr>
          <w:rFonts w:ascii="Times New Roman" w:hAnsi="Times New Roman" w:cs="Times New Roman"/>
          <w:sz w:val="24"/>
          <w:szCs w:val="24"/>
        </w:rPr>
        <w:t>, включающий в себя:</w:t>
      </w:r>
    </w:p>
    <w:p w14:paraId="58B93AC6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2024 год и на плановый период 2025 и 2026 годов;</w:t>
      </w:r>
    </w:p>
    <w:p w14:paraId="5510AD7F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14:paraId="7BDCCCBB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</w:t>
      </w:r>
      <w:r w:rsidRPr="001A6EEF">
        <w:t xml:space="preserve"> </w:t>
      </w:r>
      <w:r w:rsidRPr="001A6EEF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14:paraId="60A71BD7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14:paraId="05E3F554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14:paraId="1547526A" w14:textId="5CD2E6B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 xml:space="preserve">6) </w:t>
      </w:r>
      <w:r w:rsidRPr="001A6EEF">
        <w:rPr>
          <w:rStyle w:val="blk"/>
          <w:rFonts w:ascii="Times New Roman" w:hAnsi="Times New Roman" w:cs="Times New Roman"/>
          <w:sz w:val="24"/>
          <w:szCs w:val="24"/>
        </w:rPr>
        <w:t xml:space="preserve">объем межбюджетных трансфертов, подлежащих перечислению в 2024 году </w:t>
      </w:r>
      <w:r w:rsidRPr="001A6EEF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1A6EEF">
        <w:rPr>
          <w:rStyle w:val="blk"/>
          <w:rFonts w:ascii="Times New Roman" w:hAnsi="Times New Roman" w:cs="Times New Roman"/>
          <w:sz w:val="24"/>
          <w:szCs w:val="24"/>
        </w:rPr>
        <w:t xml:space="preserve">  2025-2026 годов в бюджет Змеиногорского района Алтайского края из бюджета </w:t>
      </w:r>
      <w:r w:rsidRPr="001A6EE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41CFB" w:rsidRPr="001A6EEF">
        <w:rPr>
          <w:rFonts w:ascii="Times New Roman" w:hAnsi="Times New Roman" w:cs="Times New Roman"/>
          <w:sz w:val="24"/>
          <w:szCs w:val="24"/>
        </w:rPr>
        <w:t>Черепановск</w:t>
      </w:r>
      <w:r w:rsidRPr="001A6EEF">
        <w:rPr>
          <w:rFonts w:ascii="Times New Roman" w:hAnsi="Times New Roman" w:cs="Times New Roman"/>
          <w:sz w:val="24"/>
          <w:szCs w:val="24"/>
        </w:rPr>
        <w:t>ий сельсовет Змеиногорского района Алтайского края</w:t>
      </w:r>
      <w:r w:rsidRPr="001A6EEF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1A6EEF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1A6EEF">
        <w:rPr>
          <w:rFonts w:ascii="Times New Roman" w:hAnsi="Times New Roman" w:cs="Times New Roman"/>
          <w:sz w:val="24"/>
          <w:szCs w:val="24"/>
        </w:rPr>
        <w:t>;</w:t>
      </w:r>
    </w:p>
    <w:p w14:paraId="6C315724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7) источники финансирования дефицита бюджета на очередной финансовый год и на плановый период;</w:t>
      </w:r>
    </w:p>
    <w:p w14:paraId="3BE8E77B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8)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14:paraId="710526A2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9) общий объем условно утвержденных расходов;</w:t>
      </w:r>
    </w:p>
    <w:p w14:paraId="6DA80398" w14:textId="77777777" w:rsidR="0003701C" w:rsidRPr="001A6EEF" w:rsidRDefault="0003701C" w:rsidP="000370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10) иные показатели местного бюджета.</w:t>
      </w:r>
    </w:p>
    <w:p w14:paraId="619ECA0A" w14:textId="77777777" w:rsidR="0003701C" w:rsidRPr="001A6EEF" w:rsidRDefault="0003701C" w:rsidP="000370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Данная структура проекта решения о бюджете соответствует статье 184.1 Бюджетного кодекса РФ и статье 11 Положения о бюджетном процессе.</w:t>
      </w:r>
    </w:p>
    <w:p w14:paraId="23B9CA29" w14:textId="623C1394" w:rsidR="0003701C" w:rsidRPr="001A6EEF" w:rsidRDefault="0003701C" w:rsidP="00037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14:paraId="298D4948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lastRenderedPageBreak/>
        <w:t xml:space="preserve">1) основные направления бюджетной и налоговой политики на 2024 год </w:t>
      </w:r>
      <w:bookmarkStart w:id="1" w:name="_Hlk151395822"/>
      <w:r w:rsidRPr="001A6EEF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bookmarkEnd w:id="1"/>
      <w:r w:rsidRPr="001A6EEF">
        <w:rPr>
          <w:rFonts w:ascii="Times New Roman" w:hAnsi="Times New Roman" w:cs="Times New Roman"/>
          <w:sz w:val="24"/>
          <w:szCs w:val="24"/>
        </w:rPr>
        <w:t>;</w:t>
      </w:r>
    </w:p>
    <w:p w14:paraId="2C412673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2)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на плановый период;</w:t>
      </w:r>
    </w:p>
    <w:p w14:paraId="5A6CD4B4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14:paraId="1C28EFCF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14:paraId="698499AF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EEF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14:paraId="1F08C557" w14:textId="77777777" w:rsidR="0003701C" w:rsidRPr="001A6EEF" w:rsidRDefault="0003701C" w:rsidP="000370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6EEF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14:paraId="2E874A43" w14:textId="77777777" w:rsidR="0003701C" w:rsidRPr="001A6EEF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EEF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статьи 184.2 Бюджетного кодекса РФ, одновременно с проектом решения о бюджете поселения отсутствовали:</w:t>
      </w:r>
    </w:p>
    <w:p w14:paraId="1738B3E6" w14:textId="77777777" w:rsidR="0003701C" w:rsidRPr="001A6EEF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EEF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14:paraId="755A43EF" w14:textId="77777777" w:rsidR="0003701C" w:rsidRPr="001A6EEF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EEF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14:paraId="22ED2FAC" w14:textId="22DF1B53" w:rsidR="0003701C" w:rsidRPr="001A6EEF" w:rsidRDefault="0003701C" w:rsidP="0003701C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EEF">
        <w:rPr>
          <w:rFonts w:ascii="Times New Roman" w:hAnsi="Times New Roman" w:cs="Times New Roman"/>
          <w:sz w:val="24"/>
          <w:szCs w:val="24"/>
          <w:lang w:eastAsia="ru-RU"/>
        </w:rPr>
        <w:t xml:space="preserve">-прогноз социально-экономического развития муниципального образования </w:t>
      </w:r>
      <w:r w:rsidR="00041CFB" w:rsidRPr="001A6EEF">
        <w:rPr>
          <w:rFonts w:ascii="Times New Roman" w:hAnsi="Times New Roman" w:cs="Times New Roman"/>
          <w:sz w:val="24"/>
          <w:szCs w:val="24"/>
          <w:lang w:eastAsia="ru-RU"/>
        </w:rPr>
        <w:t>Черепановск</w:t>
      </w:r>
      <w:r w:rsidR="00CF13F5" w:rsidRPr="001A6EEF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Pr="001A6E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Змеиногорского района Алтайского края. К проверке представлен </w:t>
      </w:r>
      <w:r w:rsidRPr="001A6EEF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Змеиногорского района на 2024-2026 годы, утвержденный постановлением Администрации Змеиногорского района Алтайского края от 05.10.2023 № 428.</w:t>
      </w:r>
    </w:p>
    <w:p w14:paraId="2F648D7B" w14:textId="261F6D1D" w:rsidR="007533E6" w:rsidRPr="000B7EED" w:rsidRDefault="0003701C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EEF"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принципа открытости и гласности в соответствии требованиям статьи 36 Бюджетного кодекса РФ и пункта 6 статьи 52 Федерального закона</w:t>
      </w:r>
      <w:r w:rsidR="00D43469" w:rsidRPr="001A6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EEF">
        <w:rPr>
          <w:rFonts w:ascii="Times New Roman" w:hAnsi="Times New Roman" w:cs="Times New Roman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 проект бюджета поселения с приложениями размещен на сайте </w:t>
      </w:r>
      <w:r w:rsidR="00041CFB" w:rsidRPr="001A6EEF">
        <w:rPr>
          <w:rFonts w:ascii="Times New Roman" w:hAnsi="Times New Roman" w:cs="Times New Roman"/>
          <w:sz w:val="24"/>
          <w:szCs w:val="24"/>
          <w:lang w:eastAsia="ru-RU"/>
        </w:rPr>
        <w:t>Черепановск</w:t>
      </w:r>
      <w:r w:rsidR="001A6EEF" w:rsidRPr="001A6EEF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D43469" w:rsidRPr="001A6E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1A6EEF" w:rsidRPr="001A6EE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533E6" w:rsidRPr="001A6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33E6" w:rsidRPr="000B7EED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 в разделе «</w:t>
      </w:r>
      <w:r w:rsidR="00D43469" w:rsidRPr="000B7EED">
        <w:rPr>
          <w:rFonts w:ascii="Times New Roman" w:hAnsi="Times New Roman" w:cs="Times New Roman"/>
          <w:sz w:val="24"/>
          <w:szCs w:val="24"/>
          <w:lang w:eastAsia="ru-RU"/>
        </w:rPr>
        <w:t xml:space="preserve">власть </w:t>
      </w:r>
      <w:r w:rsidR="007533E6" w:rsidRPr="000B7EED">
        <w:rPr>
          <w:rFonts w:ascii="Times New Roman" w:hAnsi="Times New Roman" w:cs="Times New Roman"/>
          <w:sz w:val="24"/>
          <w:szCs w:val="24"/>
          <w:lang w:eastAsia="ru-RU"/>
        </w:rPr>
        <w:t>- нормативно-правовые акты</w:t>
      </w:r>
      <w:r w:rsidR="00D43469" w:rsidRPr="000B7EED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депутатов»:</w:t>
      </w:r>
      <w:r w:rsidR="007533E6" w:rsidRPr="000B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7EED" w:rsidRPr="000B7EED">
        <w:rPr>
          <w:rFonts w:ascii="Times New Roman" w:hAnsi="Times New Roman" w:cs="Times New Roman"/>
          <w:sz w:val="24"/>
          <w:szCs w:val="24"/>
          <w:lang w:eastAsia="ru-RU"/>
        </w:rPr>
        <w:t>https://cherepanovsky-selsovet.gosuslugi.ru/glavnoe/vlast/normativno-pravovye-akty-soveta-deputatov/</w:t>
      </w:r>
    </w:p>
    <w:p w14:paraId="3B79AE8C" w14:textId="23A79F48" w:rsidR="007533E6" w:rsidRPr="00D3620D" w:rsidRDefault="007533E6" w:rsidP="00EE097A">
      <w:pPr>
        <w:pStyle w:val="Default"/>
        <w:numPr>
          <w:ilvl w:val="0"/>
          <w:numId w:val="11"/>
        </w:numPr>
        <w:jc w:val="center"/>
        <w:rPr>
          <w:b/>
          <w:bCs/>
          <w:color w:val="auto"/>
        </w:rPr>
      </w:pPr>
      <w:r w:rsidRPr="00D3620D">
        <w:rPr>
          <w:b/>
          <w:bCs/>
          <w:color w:val="auto"/>
        </w:rPr>
        <w:t>Общая характеристика проекта бюджета поселения</w:t>
      </w:r>
    </w:p>
    <w:p w14:paraId="70965D1A" w14:textId="77777777" w:rsidR="003C5B1D" w:rsidRPr="00D3620D" w:rsidRDefault="003C5B1D" w:rsidP="003C5B1D">
      <w:pPr>
        <w:pStyle w:val="Default"/>
        <w:ind w:left="720"/>
        <w:rPr>
          <w:b/>
          <w:bCs/>
          <w:color w:val="auto"/>
        </w:rPr>
      </w:pPr>
    </w:p>
    <w:p w14:paraId="462A059A" w14:textId="126B37D8" w:rsidR="007533E6" w:rsidRPr="00D3620D" w:rsidRDefault="00B22FAA" w:rsidP="00B22FAA">
      <w:pPr>
        <w:pStyle w:val="Default"/>
        <w:ind w:firstLine="709"/>
        <w:jc w:val="both"/>
        <w:rPr>
          <w:color w:val="auto"/>
        </w:rPr>
      </w:pPr>
      <w:r w:rsidRPr="00D3620D">
        <w:rPr>
          <w:color w:val="auto"/>
        </w:rPr>
        <w:t xml:space="preserve">Основные направления бюджетной и налоговой политики сельского поселения на 2024 год и на плановый период 2025 и 2026 годов (далее – Основные направления бюджетной и налоговой политики) разработаны в соответствии со статьей  172 Бюджетного кодекса РФ, положений Послания Президента Российской Федерации Федеральному Собранию Российской </w:t>
      </w:r>
      <w:r w:rsidR="0005366A" w:rsidRPr="00D3620D">
        <w:rPr>
          <w:color w:val="auto"/>
        </w:rPr>
        <w:t xml:space="preserve">Федерации </w:t>
      </w:r>
      <w:r w:rsidRPr="00D3620D">
        <w:rPr>
          <w:color w:val="auto"/>
        </w:rPr>
        <w:t>от 21.02.2023, Указа Президента Российской Федерации от 21.07.2020 № 474 «О национальных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 и содержат основные цели, задачи и приоритетные направления. Приоритетной целью бюджетной политики является сбалансированность и устойчивость бюджета поселения.</w:t>
      </w:r>
    </w:p>
    <w:p w14:paraId="0286FE6F" w14:textId="2AD55218" w:rsidR="00EB0E71" w:rsidRPr="00EE4D30" w:rsidRDefault="007533E6" w:rsidP="00EB0E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D3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</w:t>
      </w:r>
      <w:r w:rsidR="00EE4D30" w:rsidRPr="00EE4D3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E4D3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бюджетном процессе, проект </w:t>
      </w:r>
      <w:r w:rsidR="004C7254" w:rsidRPr="00EE4D30">
        <w:rPr>
          <w:rFonts w:ascii="Times New Roman" w:hAnsi="Times New Roman" w:cs="Times New Roman"/>
          <w:sz w:val="24"/>
          <w:szCs w:val="24"/>
          <w:lang w:eastAsia="ru-RU"/>
        </w:rPr>
        <w:t>бюджета поселения</w:t>
      </w:r>
      <w:r w:rsidRPr="00EE4D3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на три года (очередной финансовый год и плановый период) на основе прогноза социально-экономического развития Змеиногорского района на </w:t>
      </w:r>
      <w:r w:rsidR="00EB0E71" w:rsidRPr="00EE4D30">
        <w:rPr>
          <w:rFonts w:ascii="Times New Roman" w:hAnsi="Times New Roman" w:cs="Times New Roman"/>
          <w:sz w:val="24"/>
          <w:szCs w:val="24"/>
          <w:lang w:eastAsia="ru-RU"/>
        </w:rPr>
        <w:t>2024-2026 годы</w:t>
      </w:r>
      <w:r w:rsidR="00EE4D30" w:rsidRPr="00EE4D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95F9DB" w14:textId="0FDB8759" w:rsidR="007533E6" w:rsidRPr="00EE4D30" w:rsidRDefault="007533E6" w:rsidP="00EB0E7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0">
        <w:rPr>
          <w:rFonts w:ascii="Times New Roman" w:hAnsi="Times New Roman" w:cs="Times New Roman"/>
          <w:sz w:val="24"/>
          <w:szCs w:val="24"/>
        </w:rPr>
        <w:t>Представленный проект бюджета поселения содержит следующие основные характеристики:</w:t>
      </w:r>
    </w:p>
    <w:p w14:paraId="629EFB4E" w14:textId="17CD9B6F" w:rsidR="007533E6" w:rsidRPr="004A5BEF" w:rsidRDefault="007533E6" w:rsidP="00EE4D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B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характеристики бюджета поселения на 202</w:t>
      </w:r>
      <w:r w:rsidR="005B00E3" w:rsidRPr="004A5BE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A5BEF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3C4D774C" w14:textId="59F913B8" w:rsidR="00EE4D30" w:rsidRPr="00EE4D30" w:rsidRDefault="00EE4D30" w:rsidP="00EE4D30">
      <w:pPr>
        <w:spacing w:after="4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E4D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сельского поселения в сумме 5</w:t>
      </w:r>
      <w:r w:rsidR="002F4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353,9 тыс. рублей, в том числе объем межбюджетных трансфертов, получаемых из других бюджетов, в сумме 457,9 тыс. рублей;</w:t>
      </w:r>
    </w:p>
    <w:p w14:paraId="02E685CA" w14:textId="41B7F068" w:rsidR="00EE4D30" w:rsidRPr="00EE4D30" w:rsidRDefault="00EE4D30" w:rsidP="00EE4D30">
      <w:pPr>
        <w:spacing w:after="4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E4D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сельского поселения в сумме 5 353,9 тыс. рублей;</w:t>
      </w:r>
    </w:p>
    <w:p w14:paraId="60A74E6D" w14:textId="77777777" w:rsidR="00EE4D30" w:rsidRPr="00EE4D30" w:rsidRDefault="00EE4D30" w:rsidP="00EE4D30">
      <w:pPr>
        <w:spacing w:after="4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E4D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14:paraId="0D78A6B6" w14:textId="77777777" w:rsidR="00EE4D30" w:rsidRPr="00EE4D30" w:rsidRDefault="00EE4D30" w:rsidP="009B456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E4D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E4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сельского поселения в сумме 0,0 тыс. рублей.</w:t>
      </w:r>
    </w:p>
    <w:p w14:paraId="74107CBE" w14:textId="1E2115E9" w:rsidR="007533E6" w:rsidRPr="009B4564" w:rsidRDefault="007533E6" w:rsidP="009B45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564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</w:t>
      </w:r>
      <w:r w:rsidR="005B00E3" w:rsidRPr="009B4564">
        <w:rPr>
          <w:rFonts w:ascii="Times New Roman" w:hAnsi="Times New Roman"/>
          <w:sz w:val="24"/>
          <w:szCs w:val="24"/>
          <w:lang w:eastAsia="ru-RU"/>
        </w:rPr>
        <w:t>5</w:t>
      </w:r>
      <w:r w:rsidRPr="009B4564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5B00E3" w:rsidRPr="009B4564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9B4564">
        <w:rPr>
          <w:rFonts w:ascii="Times New Roman" w:hAnsi="Times New Roman"/>
          <w:sz w:val="24"/>
          <w:szCs w:val="24"/>
          <w:lang w:eastAsia="ru-RU"/>
        </w:rPr>
        <w:t>год:</w:t>
      </w:r>
    </w:p>
    <w:p w14:paraId="6CBF0BF4" w14:textId="77777777" w:rsidR="009B4564" w:rsidRPr="009B4564" w:rsidRDefault="009B4564" w:rsidP="009B456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B4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сельского поселения на 2025 год в сумме 5 433,7 тыс. рублей, в том числе объем трансфертов, получаемых из других бюджетов, в сумме 468,7 тыс. рублей и на 2026 год в сумме 5 536,5 тыс. рублей, в том числе объем межбюджетных трансфертов, получаемых из других бюджетов, в сумме 481,5 тыс. рублей;</w:t>
      </w:r>
    </w:p>
    <w:p w14:paraId="783A8CD8" w14:textId="77777777" w:rsidR="009B4564" w:rsidRPr="009B4564" w:rsidRDefault="009B4564" w:rsidP="009B456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B4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сельского поселения на 2025 год в сумме 5 433,7 тыс. рублей, в том числе условно утвержденные расходы в сумме 124,2 тыс. рублей и 2026 год в сумме 5 536,5 тыс. рублей, в том числе условно утвержденные расходы в сумме 252,8 тыс. рублей;</w:t>
      </w:r>
    </w:p>
    <w:p w14:paraId="793A2863" w14:textId="77777777" w:rsidR="009B4564" w:rsidRPr="009B4564" w:rsidRDefault="009B4564" w:rsidP="009B456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3E7C2B15" w14:textId="723EDD2D" w:rsidR="007533E6" w:rsidRPr="009B4564" w:rsidRDefault="009B4564" w:rsidP="009B4564">
      <w:pPr>
        <w:spacing w:after="0" w:line="240" w:lineRule="auto"/>
        <w:ind w:firstLine="709"/>
        <w:jc w:val="both"/>
        <w:rPr>
          <w:sz w:val="24"/>
          <w:szCs w:val="24"/>
        </w:rPr>
      </w:pP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B4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B4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сельского поселения на 2025 год в сумме 0,0 тыс. рублей и на 2026 год в сумме 0,0 тыс. рублей.</w:t>
      </w:r>
    </w:p>
    <w:p w14:paraId="3C8DACC8" w14:textId="6D936D42" w:rsidR="007533E6" w:rsidRPr="009B4564" w:rsidRDefault="007533E6" w:rsidP="00446CD2">
      <w:pPr>
        <w:pStyle w:val="Default"/>
        <w:ind w:firstLine="709"/>
        <w:jc w:val="both"/>
        <w:rPr>
          <w:color w:val="auto"/>
        </w:rPr>
      </w:pPr>
      <w:r w:rsidRPr="009B4564">
        <w:rPr>
          <w:color w:val="auto"/>
        </w:rPr>
        <w:t xml:space="preserve">Основные характеристики проекта бюджета поселения </w:t>
      </w:r>
      <w:r w:rsidR="009F7CEF" w:rsidRPr="009B4564">
        <w:rPr>
          <w:color w:val="auto"/>
          <w:lang w:eastAsia="ru-RU"/>
        </w:rPr>
        <w:t xml:space="preserve">на 2024 год и на плановый период 2025 и 2026 годов </w:t>
      </w:r>
      <w:r w:rsidRPr="009B4564">
        <w:rPr>
          <w:color w:val="auto"/>
        </w:rPr>
        <w:t>представлены в таблице №1.</w:t>
      </w:r>
    </w:p>
    <w:p w14:paraId="222A3A91" w14:textId="376AF580" w:rsidR="007533E6" w:rsidRPr="009B4564" w:rsidRDefault="007533E6" w:rsidP="00686832">
      <w:pPr>
        <w:pStyle w:val="Default"/>
        <w:ind w:firstLine="709"/>
        <w:jc w:val="right"/>
        <w:rPr>
          <w:color w:val="auto"/>
        </w:rPr>
      </w:pPr>
      <w:r w:rsidRPr="009B4564">
        <w:rPr>
          <w:color w:val="auto"/>
        </w:rPr>
        <w:t>Таблица №1, тыс. рублей</w:t>
      </w:r>
    </w:p>
    <w:tbl>
      <w:tblPr>
        <w:tblW w:w="9436" w:type="dxa"/>
        <w:tblLook w:val="04A0" w:firstRow="1" w:lastRow="0" w:firstColumn="1" w:lastColumn="0" w:noHBand="0" w:noVBand="1"/>
      </w:tblPr>
      <w:tblGrid>
        <w:gridCol w:w="2525"/>
        <w:gridCol w:w="940"/>
        <w:gridCol w:w="940"/>
        <w:gridCol w:w="940"/>
        <w:gridCol w:w="1271"/>
        <w:gridCol w:w="940"/>
        <w:gridCol w:w="940"/>
        <w:gridCol w:w="940"/>
      </w:tblGrid>
      <w:tr w:rsidR="00CB2535" w:rsidRPr="00CB2535" w14:paraId="3E283A56" w14:textId="77777777" w:rsidTr="00CB2535">
        <w:trPr>
          <w:trHeight w:val="515"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C1329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2"/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  <w:bookmarkEnd w:id="2"/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7F252" w14:textId="1714C660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СД от </w:t>
            </w:r>
            <w:r w:rsidR="000A2765"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22.12.2022 №37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193E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D371E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CB2535" w:rsidRPr="00CB2535" w14:paraId="7956AACB" w14:textId="77777777" w:rsidTr="00CB2535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D72D" w14:textId="77777777" w:rsidR="00990E56" w:rsidRPr="00CB2535" w:rsidRDefault="00990E56" w:rsidP="0099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59C56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518F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484E8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BADB2" w14:textId="77777777" w:rsidR="00990E56" w:rsidRPr="00CB2535" w:rsidRDefault="00990E56" w:rsidP="0099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5158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61FB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F98D3" w14:textId="77777777" w:rsidR="00990E56" w:rsidRPr="00CB2535" w:rsidRDefault="00990E56" w:rsidP="0099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CB2535" w:rsidRPr="00CB2535" w14:paraId="4BE83E33" w14:textId="77777777" w:rsidTr="00CB2535">
        <w:trPr>
          <w:trHeight w:val="34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2D47" w14:textId="77777777" w:rsidR="00CB2535" w:rsidRPr="00CB2535" w:rsidRDefault="00CB2535" w:rsidP="00CB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4CB644" w14:textId="422A9D51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3985,50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90E64" w14:textId="77E1FF12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4018,70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9FB4F" w14:textId="34033CCB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4071,10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1ABC2C" w14:textId="7B3FF6E8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16677,90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1BFD9" w14:textId="5FF02734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5353,90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19B5D6" w14:textId="1B1CD8B9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5433,70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618997" w14:textId="3CB2FB16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5536,50</w:t>
            </w:r>
          </w:p>
        </w:tc>
      </w:tr>
      <w:tr w:rsidR="00CB2535" w:rsidRPr="00CB2535" w14:paraId="244E52FB" w14:textId="77777777" w:rsidTr="00CB2535">
        <w:trPr>
          <w:trHeight w:val="266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6FAED" w14:textId="77777777" w:rsidR="00CB2535" w:rsidRPr="00CB2535" w:rsidRDefault="00CB2535" w:rsidP="00CB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52C1D" w14:textId="39575894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3985,50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AA4275" w14:textId="66EDFA95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4018,70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447E2" w14:textId="52B317A5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4071,10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06B0F1" w14:textId="3B9EF5E6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17022,00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BF19E4" w14:textId="5C4C540A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5353,90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121E8" w14:textId="7740FB84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5433,70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8EB8A4" w14:textId="12FDE8C6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5536,50</w:t>
            </w:r>
          </w:p>
        </w:tc>
      </w:tr>
      <w:tr w:rsidR="00CB2535" w:rsidRPr="00CB2535" w14:paraId="595E1743" w14:textId="77777777" w:rsidTr="00CB2535">
        <w:trPr>
          <w:trHeight w:val="397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3422" w14:textId="77777777" w:rsidR="00CB2535" w:rsidRPr="00CB2535" w:rsidRDefault="00CB2535" w:rsidP="00CB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6EB18" w14:textId="31D7A41C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5E38A" w14:textId="38BF9825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C70DA8" w14:textId="293C9258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63CEC8" w14:textId="13C6F7B6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-344,10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0A5F3" w14:textId="5319CE5E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B2634" w14:textId="200ED068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58B4F" w14:textId="735DDA9A" w:rsidR="00CB2535" w:rsidRPr="00CB2535" w:rsidRDefault="00CB2535" w:rsidP="00CB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25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70649D66" w14:textId="5EF7340F" w:rsidR="00990E56" w:rsidRPr="00346CF0" w:rsidRDefault="00990E56" w:rsidP="00686832">
      <w:pPr>
        <w:pStyle w:val="Default"/>
        <w:ind w:firstLine="709"/>
        <w:jc w:val="right"/>
        <w:rPr>
          <w:color w:val="auto"/>
        </w:rPr>
      </w:pPr>
    </w:p>
    <w:p w14:paraId="5DF9E78E" w14:textId="726CCA1B" w:rsidR="009F4E07" w:rsidRPr="00346CF0" w:rsidRDefault="009F4E07" w:rsidP="009F4E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465023"/>
      <w:bookmarkStart w:id="4" w:name="_Hlk89261742"/>
      <w:r w:rsidRPr="00346CF0">
        <w:rPr>
          <w:rFonts w:ascii="Times New Roman" w:hAnsi="Times New Roman" w:cs="Times New Roman"/>
          <w:sz w:val="24"/>
          <w:szCs w:val="24"/>
        </w:rPr>
        <w:t xml:space="preserve">Параметры бюджета поселения на 2024 год </w:t>
      </w:r>
      <w:r w:rsidRPr="00346CF0">
        <w:rPr>
          <w:rFonts w:ascii="Times New Roman" w:hAnsi="Times New Roman"/>
          <w:sz w:val="24"/>
          <w:szCs w:val="24"/>
          <w:lang w:eastAsia="ru-RU"/>
        </w:rPr>
        <w:t>и на плановый период 2025 и 2026 годов</w:t>
      </w:r>
      <w:r w:rsidRPr="00346CF0">
        <w:rPr>
          <w:rFonts w:ascii="Times New Roman" w:hAnsi="Times New Roman" w:cs="Times New Roman"/>
          <w:sz w:val="24"/>
          <w:szCs w:val="24"/>
        </w:rPr>
        <w:t xml:space="preserve"> установлены проектом решения о бюджете с соблюдением принципа сбалансированности бюджета, закрепленного статьей 33 Бюджетного кодекса РФ.</w:t>
      </w:r>
    </w:p>
    <w:bookmarkEnd w:id="3"/>
    <w:p w14:paraId="3D5755C1" w14:textId="03B5BE0F" w:rsidR="004A3383" w:rsidRPr="00E07DB0" w:rsidRDefault="007533E6" w:rsidP="0075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B0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E07DB0">
        <w:rPr>
          <w:rFonts w:ascii="Times New Roman" w:hAnsi="Times New Roman" w:cs="Times New Roman"/>
          <w:sz w:val="24"/>
          <w:szCs w:val="24"/>
        </w:rPr>
        <w:t>поселения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</w:t>
      </w:r>
      <w:r w:rsidR="009F7CEF" w:rsidRPr="00E07DB0">
        <w:rPr>
          <w:rFonts w:ascii="Times New Roman" w:hAnsi="Times New Roman"/>
          <w:sz w:val="24"/>
          <w:szCs w:val="24"/>
          <w:lang w:eastAsia="ru-RU"/>
        </w:rPr>
        <w:t>4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год больше аналогичного показателя, </w:t>
      </w:r>
      <w:bookmarkStart w:id="5" w:name="_Hlk87971803"/>
      <w:r w:rsidRPr="00E07DB0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bookmarkEnd w:id="5"/>
      <w:r w:rsidRPr="00E07DB0">
        <w:rPr>
          <w:rFonts w:ascii="Times New Roman" w:hAnsi="Times New Roman"/>
          <w:sz w:val="24"/>
          <w:szCs w:val="24"/>
          <w:lang w:eastAsia="ru-RU"/>
        </w:rPr>
        <w:t xml:space="preserve">Советом </w:t>
      </w:r>
      <w:r w:rsidR="006C23E8" w:rsidRPr="00E07DB0">
        <w:rPr>
          <w:rFonts w:ascii="Times New Roman" w:hAnsi="Times New Roman"/>
          <w:sz w:val="24"/>
          <w:szCs w:val="24"/>
          <w:lang w:eastAsia="ru-RU"/>
        </w:rPr>
        <w:t>д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епутатов </w:t>
      </w:r>
      <w:r w:rsidR="00041CFB" w:rsidRPr="00E07DB0">
        <w:rPr>
          <w:rFonts w:ascii="Times New Roman" w:hAnsi="Times New Roman"/>
          <w:sz w:val="24"/>
          <w:szCs w:val="24"/>
          <w:lang w:eastAsia="ru-RU"/>
        </w:rPr>
        <w:t>Черепановск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ого сельсовета </w:t>
      </w:r>
      <w:r w:rsidR="006C23E8" w:rsidRPr="00E07DB0">
        <w:rPr>
          <w:rFonts w:ascii="Times New Roman" w:hAnsi="Times New Roman"/>
          <w:sz w:val="24"/>
          <w:szCs w:val="24"/>
          <w:lang w:eastAsia="ru-RU"/>
        </w:rPr>
        <w:t>З</w:t>
      </w:r>
      <w:r w:rsidRPr="00E07DB0">
        <w:rPr>
          <w:rFonts w:ascii="Times New Roman" w:hAnsi="Times New Roman"/>
          <w:sz w:val="24"/>
          <w:szCs w:val="24"/>
          <w:lang w:eastAsia="ru-RU"/>
        </w:rPr>
        <w:t>меиногорского района Алтайского края о бюджете на 202</w:t>
      </w:r>
      <w:r w:rsidR="006C23E8" w:rsidRPr="00E07DB0">
        <w:rPr>
          <w:rFonts w:ascii="Times New Roman" w:hAnsi="Times New Roman"/>
          <w:sz w:val="24"/>
          <w:szCs w:val="24"/>
          <w:lang w:eastAsia="ru-RU"/>
        </w:rPr>
        <w:t>3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C23E8" w:rsidRPr="00E07DB0">
        <w:rPr>
          <w:rFonts w:ascii="Times New Roman" w:hAnsi="Times New Roman"/>
          <w:sz w:val="24"/>
          <w:szCs w:val="24"/>
          <w:lang w:eastAsia="ru-RU"/>
        </w:rPr>
        <w:t xml:space="preserve">и на плановый период 2024 и 2025 годов 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91635" w:rsidRPr="00E07DB0">
        <w:rPr>
          <w:rFonts w:ascii="Times New Roman" w:hAnsi="Times New Roman"/>
          <w:sz w:val="24"/>
          <w:szCs w:val="24"/>
          <w:lang w:eastAsia="ru-RU"/>
        </w:rPr>
        <w:t>22.12.2022 №37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(далее - Решение СД от </w:t>
      </w:r>
      <w:r w:rsidR="00291635" w:rsidRPr="00E07DB0">
        <w:rPr>
          <w:rFonts w:ascii="Times New Roman" w:hAnsi="Times New Roman"/>
          <w:sz w:val="24"/>
          <w:szCs w:val="24"/>
          <w:lang w:eastAsia="ru-RU"/>
        </w:rPr>
        <w:t>22.12.2022 №37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E07DB0">
        <w:rPr>
          <w:rFonts w:ascii="Times New Roman" w:hAnsi="Times New Roman" w:cs="Times New Roman"/>
          <w:sz w:val="24"/>
          <w:szCs w:val="24"/>
        </w:rPr>
        <w:t xml:space="preserve">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1335,2</w:t>
      </w:r>
      <w:r w:rsidRPr="00E07DB0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33,22</w:t>
      </w:r>
      <w:bookmarkStart w:id="6" w:name="_Hlk120515817"/>
      <w:r w:rsidRPr="00E07DB0">
        <w:rPr>
          <w:rFonts w:ascii="Times New Roman" w:hAnsi="Times New Roman" w:cs="Times New Roman"/>
          <w:sz w:val="24"/>
          <w:szCs w:val="24"/>
        </w:rPr>
        <w:t>%)</w:t>
      </w:r>
      <w:bookmarkEnd w:id="4"/>
      <w:r w:rsidRPr="00E07DB0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Pr="00E07DB0">
        <w:rPr>
          <w:rFonts w:ascii="Times New Roman" w:hAnsi="Times New Roman"/>
          <w:sz w:val="24"/>
          <w:szCs w:val="24"/>
          <w:lang w:eastAsia="ru-RU"/>
        </w:rPr>
        <w:t>ожидаемым исполнением (Оценка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)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3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E07DB0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11324,0</w:t>
      </w:r>
      <w:r w:rsidRPr="00E07DB0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67,9</w:t>
      </w:r>
      <w:r w:rsidRPr="00E07DB0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7" w:name="_Hlk151465057"/>
      <w:r w:rsidR="004A3383" w:rsidRPr="00E07DB0">
        <w:rPr>
          <w:rFonts w:ascii="Times New Roman" w:hAnsi="Times New Roman"/>
          <w:sz w:val="24"/>
          <w:szCs w:val="24"/>
          <w:lang w:eastAsia="ru-RU"/>
        </w:rPr>
        <w:t xml:space="preserve">На 2025 год доходы по проекту бюджета к аналогичному показателю, утвержденного решением СД о бюджете от </w:t>
      </w:r>
      <w:r w:rsidR="00291635" w:rsidRPr="00E07DB0">
        <w:rPr>
          <w:rFonts w:ascii="Times New Roman" w:hAnsi="Times New Roman"/>
          <w:sz w:val="24"/>
          <w:szCs w:val="24"/>
          <w:lang w:eastAsia="ru-RU"/>
        </w:rPr>
        <w:t>22.12.2022 №37</w:t>
      </w:r>
      <w:r w:rsidR="004A3383" w:rsidRPr="00E07DB0">
        <w:rPr>
          <w:rFonts w:ascii="Times New Roman" w:hAnsi="Times New Roman"/>
          <w:sz w:val="24"/>
          <w:szCs w:val="24"/>
          <w:lang w:eastAsia="ru-RU"/>
        </w:rPr>
        <w:t xml:space="preserve">, больше на </w:t>
      </w:r>
      <w:r w:rsidR="00E07DB0" w:rsidRPr="00E07DB0">
        <w:rPr>
          <w:rFonts w:ascii="Times New Roman" w:hAnsi="Times New Roman"/>
          <w:sz w:val="24"/>
          <w:szCs w:val="24"/>
          <w:lang w:eastAsia="ru-RU"/>
        </w:rPr>
        <w:t>1362,6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3383" w:rsidRPr="00E07DB0">
        <w:rPr>
          <w:rFonts w:ascii="Times New Roman" w:hAnsi="Times New Roman"/>
          <w:sz w:val="24"/>
          <w:szCs w:val="24"/>
          <w:lang w:eastAsia="ru-RU"/>
        </w:rPr>
        <w:t xml:space="preserve">тыс. рублей (или на </w:t>
      </w:r>
      <w:r w:rsidR="00E07DB0" w:rsidRPr="00E07DB0">
        <w:rPr>
          <w:rFonts w:ascii="Times New Roman" w:hAnsi="Times New Roman"/>
          <w:sz w:val="24"/>
          <w:szCs w:val="24"/>
          <w:lang w:eastAsia="ru-RU"/>
        </w:rPr>
        <w:t>33,47</w:t>
      </w:r>
      <w:r w:rsidR="004A3383" w:rsidRPr="00E07DB0">
        <w:rPr>
          <w:rFonts w:ascii="Times New Roman" w:hAnsi="Times New Roman"/>
          <w:sz w:val="24"/>
          <w:szCs w:val="24"/>
          <w:lang w:eastAsia="ru-RU"/>
        </w:rPr>
        <w:t>%)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.</w:t>
      </w:r>
    </w:p>
    <w:bookmarkEnd w:id="6"/>
    <w:bookmarkEnd w:id="7"/>
    <w:p w14:paraId="4FCEF995" w14:textId="6AECB763" w:rsidR="002129C7" w:rsidRPr="00E07DB0" w:rsidRDefault="007533E6" w:rsidP="0021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DB0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</w:t>
      </w:r>
      <w:r w:rsidR="002129C7" w:rsidRPr="00E07DB0">
        <w:rPr>
          <w:rFonts w:ascii="Times New Roman" w:hAnsi="Times New Roman" w:cs="Times New Roman"/>
          <w:sz w:val="24"/>
          <w:szCs w:val="24"/>
        </w:rPr>
        <w:t>4</w:t>
      </w:r>
      <w:r w:rsidRPr="00E07DB0">
        <w:rPr>
          <w:rFonts w:ascii="Times New Roman" w:hAnsi="Times New Roman" w:cs="Times New Roman"/>
          <w:sz w:val="24"/>
          <w:szCs w:val="24"/>
        </w:rPr>
        <w:t xml:space="preserve"> году прогнозируется увеличение расходов к утвержденным данным 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Решени</w:t>
      </w:r>
      <w:r w:rsidR="00941848" w:rsidRPr="00E07DB0">
        <w:rPr>
          <w:rFonts w:ascii="Times New Roman" w:hAnsi="Times New Roman"/>
          <w:sz w:val="24"/>
          <w:szCs w:val="24"/>
          <w:lang w:eastAsia="ru-RU"/>
        </w:rPr>
        <w:t>ем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 xml:space="preserve"> СД от </w:t>
      </w:r>
      <w:r w:rsidR="00291635" w:rsidRPr="00E07DB0">
        <w:rPr>
          <w:rFonts w:ascii="Times New Roman" w:hAnsi="Times New Roman"/>
          <w:sz w:val="24"/>
          <w:szCs w:val="24"/>
          <w:lang w:eastAsia="ru-RU"/>
        </w:rPr>
        <w:t>22.12.2022 №37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7DB0">
        <w:rPr>
          <w:rFonts w:ascii="Times New Roman" w:hAnsi="Times New Roman" w:cs="Times New Roman"/>
          <w:sz w:val="24"/>
          <w:szCs w:val="24"/>
        </w:rPr>
        <w:t xml:space="preserve">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1335,2</w:t>
      </w:r>
      <w:r w:rsidRPr="00E07DB0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33,22</w:t>
      </w:r>
      <w:r w:rsidRPr="00E07DB0">
        <w:rPr>
          <w:rFonts w:ascii="Times New Roman" w:hAnsi="Times New Roman" w:cs="Times New Roman"/>
          <w:sz w:val="24"/>
          <w:szCs w:val="24"/>
        </w:rPr>
        <w:t xml:space="preserve">%), по сравнению с </w:t>
      </w:r>
      <w:r w:rsidRPr="00E07DB0">
        <w:rPr>
          <w:rFonts w:ascii="Times New Roman" w:hAnsi="Times New Roman"/>
          <w:sz w:val="24"/>
          <w:szCs w:val="24"/>
          <w:lang w:eastAsia="ru-RU"/>
        </w:rPr>
        <w:t>ожидаемым исполнением (Оценка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)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за 202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3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E07DB0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Pr="00E07DB0">
        <w:rPr>
          <w:rFonts w:ascii="Times New Roman" w:hAnsi="Times New Roman" w:cs="Times New Roman"/>
          <w:sz w:val="24"/>
          <w:szCs w:val="24"/>
        </w:rPr>
        <w:lastRenderedPageBreak/>
        <w:t xml:space="preserve">уменьшение расходов 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11668,1</w:t>
      </w:r>
      <w:r w:rsidRPr="00E07DB0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E07DB0" w:rsidRPr="00E07DB0">
        <w:rPr>
          <w:rFonts w:ascii="Times New Roman" w:hAnsi="Times New Roman" w:cs="Times New Roman"/>
          <w:sz w:val="24"/>
          <w:szCs w:val="24"/>
        </w:rPr>
        <w:t>68,55</w:t>
      </w:r>
      <w:r w:rsidRPr="00E07DB0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8" w:name="_Hlk151465089"/>
      <w:r w:rsidR="002129C7" w:rsidRPr="00E07DB0">
        <w:rPr>
          <w:rFonts w:ascii="Times New Roman" w:hAnsi="Times New Roman"/>
          <w:sz w:val="24"/>
          <w:szCs w:val="24"/>
          <w:lang w:eastAsia="ru-RU"/>
        </w:rPr>
        <w:t xml:space="preserve">На 2025 год расходы по проекту бюджета к аналогичному показателю, утвержденного решением СД о бюджете от </w:t>
      </w:r>
      <w:r w:rsidR="00291635" w:rsidRPr="00E07DB0">
        <w:rPr>
          <w:rFonts w:ascii="Times New Roman" w:hAnsi="Times New Roman"/>
          <w:sz w:val="24"/>
          <w:szCs w:val="24"/>
          <w:lang w:eastAsia="ru-RU"/>
        </w:rPr>
        <w:t>22.12.2022 №37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 xml:space="preserve">, больше на </w:t>
      </w:r>
      <w:r w:rsidR="00E07DB0" w:rsidRPr="00E07DB0">
        <w:rPr>
          <w:rFonts w:ascii="Times New Roman" w:hAnsi="Times New Roman"/>
          <w:sz w:val="24"/>
          <w:szCs w:val="24"/>
          <w:lang w:eastAsia="ru-RU"/>
        </w:rPr>
        <w:t>1362,6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E07DB0" w:rsidRPr="00E07DB0">
        <w:rPr>
          <w:rFonts w:ascii="Times New Roman" w:hAnsi="Times New Roman"/>
          <w:sz w:val="24"/>
          <w:szCs w:val="24"/>
          <w:lang w:eastAsia="ru-RU"/>
        </w:rPr>
        <w:t>33,47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%).</w:t>
      </w:r>
    </w:p>
    <w:bookmarkEnd w:id="8"/>
    <w:p w14:paraId="649B3C96" w14:textId="5449E332" w:rsidR="007533E6" w:rsidRPr="00E07DB0" w:rsidRDefault="007533E6" w:rsidP="004600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DB0">
        <w:rPr>
          <w:rFonts w:ascii="Times New Roman" w:hAnsi="Times New Roman"/>
          <w:sz w:val="24"/>
          <w:szCs w:val="24"/>
          <w:lang w:eastAsia="ru-RU"/>
        </w:rPr>
        <w:t>Проект бюджета на 202</w:t>
      </w:r>
      <w:r w:rsidR="002129C7" w:rsidRPr="00E07DB0">
        <w:rPr>
          <w:rFonts w:ascii="Times New Roman" w:hAnsi="Times New Roman"/>
          <w:sz w:val="24"/>
          <w:szCs w:val="24"/>
          <w:lang w:eastAsia="ru-RU"/>
        </w:rPr>
        <w:t>4</w:t>
      </w:r>
      <w:r w:rsidRPr="00E07DB0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07DB0" w:rsidRPr="00E07DB0">
        <w:rPr>
          <w:rFonts w:ascii="Times New Roman" w:hAnsi="Times New Roman"/>
          <w:sz w:val="24"/>
          <w:szCs w:val="24"/>
          <w:lang w:eastAsia="ru-RU"/>
        </w:rPr>
        <w:t>и</w:t>
      </w:r>
      <w:r w:rsidRPr="00E07DB0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2129C7" w:rsidRPr="00E07DB0">
        <w:rPr>
          <w:rFonts w:ascii="Times New Roman" w:hAnsi="Times New Roman"/>
          <w:bCs/>
          <w:sz w:val="24"/>
          <w:szCs w:val="24"/>
        </w:rPr>
        <w:t>5</w:t>
      </w:r>
      <w:r w:rsidRPr="00E07DB0">
        <w:rPr>
          <w:rFonts w:ascii="Times New Roman" w:hAnsi="Times New Roman"/>
          <w:bCs/>
          <w:sz w:val="24"/>
          <w:szCs w:val="24"/>
        </w:rPr>
        <w:t xml:space="preserve"> и 202</w:t>
      </w:r>
      <w:r w:rsidR="002129C7" w:rsidRPr="00E07DB0">
        <w:rPr>
          <w:rFonts w:ascii="Times New Roman" w:hAnsi="Times New Roman"/>
          <w:bCs/>
          <w:sz w:val="24"/>
          <w:szCs w:val="24"/>
        </w:rPr>
        <w:t>6</w:t>
      </w:r>
      <w:r w:rsidRPr="00E07DB0">
        <w:rPr>
          <w:rFonts w:ascii="Times New Roman" w:hAnsi="Times New Roman"/>
          <w:bCs/>
          <w:sz w:val="24"/>
          <w:szCs w:val="24"/>
        </w:rPr>
        <w:t xml:space="preserve"> годов планируется принять без дефицита</w:t>
      </w:r>
      <w:r w:rsidRPr="00E07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3B8FC" w14:textId="77777777" w:rsidR="003C6567" w:rsidRPr="00A6755C" w:rsidRDefault="003C6567" w:rsidP="003C65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1465132"/>
      <w:r w:rsidRPr="00A6755C">
        <w:rPr>
          <w:rFonts w:ascii="Times New Roman" w:hAnsi="Times New Roman" w:cs="Times New Roman"/>
          <w:sz w:val="24"/>
          <w:szCs w:val="24"/>
        </w:rPr>
        <w:t>В проекте бюджета соблюдены требования и ограничения, установленные статьей 92.1 Бюджетного кодекса РФ.</w:t>
      </w:r>
    </w:p>
    <w:bookmarkEnd w:id="9"/>
    <w:p w14:paraId="3373613B" w14:textId="77777777" w:rsidR="00A30D43" w:rsidRPr="00A6755C" w:rsidRDefault="00A30D43" w:rsidP="00A30D4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55C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в проекте решения определены в соответствии со статьей 96 Бюджетного Кодекса РФ.</w:t>
      </w:r>
    </w:p>
    <w:p w14:paraId="6C65EA1D" w14:textId="5F4AE1BD" w:rsidR="00A30D43" w:rsidRPr="00A6755C" w:rsidRDefault="00A30D43" w:rsidP="00A30D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5C">
        <w:rPr>
          <w:rFonts w:ascii="Times New Roman" w:hAnsi="Times New Roman"/>
          <w:sz w:val="24"/>
          <w:szCs w:val="24"/>
        </w:rPr>
        <w:t xml:space="preserve">Проектом решения о бюджете в соответствии с пунктом 3 статьи 184.1 Бюджетного кодекса РФ и пунктом </w:t>
      </w:r>
      <w:r w:rsidR="00A6755C" w:rsidRPr="00A6755C">
        <w:rPr>
          <w:rFonts w:ascii="Times New Roman" w:hAnsi="Times New Roman"/>
          <w:sz w:val="24"/>
          <w:szCs w:val="24"/>
        </w:rPr>
        <w:t>6</w:t>
      </w:r>
      <w:r w:rsidRPr="00A6755C">
        <w:rPr>
          <w:rFonts w:ascii="Times New Roman" w:hAnsi="Times New Roman"/>
          <w:sz w:val="24"/>
          <w:szCs w:val="24"/>
        </w:rPr>
        <w:t xml:space="preserve"> статьи 1</w:t>
      </w:r>
      <w:r w:rsidR="00A6755C" w:rsidRPr="00A6755C">
        <w:rPr>
          <w:rFonts w:ascii="Times New Roman" w:hAnsi="Times New Roman"/>
          <w:sz w:val="24"/>
          <w:szCs w:val="24"/>
        </w:rPr>
        <w:t>1</w:t>
      </w:r>
      <w:r w:rsidRPr="00A6755C">
        <w:rPr>
          <w:rFonts w:ascii="Times New Roman" w:hAnsi="Times New Roman"/>
          <w:sz w:val="24"/>
          <w:szCs w:val="24"/>
        </w:rPr>
        <w:t xml:space="preserve"> Положения о бюджетном процессе и финансовом контроле установлены источники финансирования дефицита бюджета на 2024 год, согласно приложению № 1, на 2025-2026 годы- согласно приложению № 2 к </w:t>
      </w:r>
      <w:r w:rsidRPr="00A6755C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4C7254" w:rsidRPr="00A6755C">
        <w:rPr>
          <w:rFonts w:ascii="Times New Roman" w:hAnsi="Times New Roman"/>
          <w:sz w:val="24"/>
          <w:szCs w:val="24"/>
          <w:lang w:eastAsia="ru-RU"/>
        </w:rPr>
        <w:t>бюджета поселения</w:t>
      </w:r>
      <w:r w:rsidRPr="00A6755C">
        <w:rPr>
          <w:rFonts w:ascii="Times New Roman" w:hAnsi="Times New Roman"/>
          <w:sz w:val="24"/>
          <w:szCs w:val="24"/>
        </w:rPr>
        <w:t>.</w:t>
      </w:r>
    </w:p>
    <w:p w14:paraId="46CB4607" w14:textId="65DFED8F" w:rsidR="00CE5BBD" w:rsidRPr="00A6755C" w:rsidRDefault="00CE5BBD" w:rsidP="00CE5B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55C">
        <w:rPr>
          <w:rFonts w:ascii="Times New Roman" w:hAnsi="Times New Roman" w:cs="Times New Roman"/>
          <w:sz w:val="24"/>
          <w:szCs w:val="24"/>
        </w:rPr>
        <w:t xml:space="preserve">Динамика доходов, расходов и дефицита бюджета поселения </w:t>
      </w:r>
      <w:r w:rsidR="00041CFB" w:rsidRPr="00A6755C">
        <w:rPr>
          <w:rFonts w:ascii="Times New Roman" w:hAnsi="Times New Roman" w:cs="Times New Roman"/>
          <w:sz w:val="24"/>
          <w:szCs w:val="24"/>
        </w:rPr>
        <w:t>Черепановск</w:t>
      </w:r>
      <w:r w:rsidRPr="00A6755C">
        <w:rPr>
          <w:rFonts w:ascii="Times New Roman" w:hAnsi="Times New Roman" w:cs="Times New Roman"/>
          <w:sz w:val="24"/>
          <w:szCs w:val="24"/>
        </w:rPr>
        <w:t>ий сельсовет на очередной финансовый год по отношению к ожидаемому исполнению 2023 года и фактическому исполнению 2022 года приведена в таблице №2.</w:t>
      </w:r>
    </w:p>
    <w:p w14:paraId="234F6C5B" w14:textId="39F7440E" w:rsidR="00CE5BBD" w:rsidRPr="00A6755C" w:rsidRDefault="00CE5BBD" w:rsidP="00CE5BBD">
      <w:pPr>
        <w:pStyle w:val="Default"/>
        <w:ind w:firstLine="709"/>
        <w:jc w:val="right"/>
        <w:rPr>
          <w:color w:val="auto"/>
        </w:rPr>
      </w:pPr>
      <w:r w:rsidRPr="00A6755C">
        <w:rPr>
          <w:color w:val="auto"/>
        </w:rPr>
        <w:t>Таблица №2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1682"/>
        <w:gridCol w:w="1312"/>
        <w:gridCol w:w="1271"/>
        <w:gridCol w:w="1225"/>
        <w:gridCol w:w="1072"/>
        <w:gridCol w:w="766"/>
        <w:gridCol w:w="1241"/>
        <w:gridCol w:w="766"/>
        <w:gridCol w:w="7"/>
      </w:tblGrid>
      <w:tr w:rsidR="00500312" w:rsidRPr="00500312" w14:paraId="603DB3AA" w14:textId="77777777" w:rsidTr="00500312">
        <w:trPr>
          <w:trHeight w:val="136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518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D8F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D9E6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2F4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 бюджета на 2024 год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F89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фактического исполнения за 2022 год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CE3" w14:textId="77777777" w:rsidR="00CE5BBD" w:rsidRPr="00500312" w:rsidRDefault="00CE5BBD" w:rsidP="00CE5BBD">
            <w:pPr>
              <w:spacing w:after="0" w:line="240" w:lineRule="auto"/>
              <w:ind w:left="-84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2024 года от ожидаемого исполнения (оценки) за 2023 год</w:t>
            </w:r>
          </w:p>
        </w:tc>
      </w:tr>
      <w:tr w:rsidR="00500312" w:rsidRPr="00500312" w14:paraId="2A70F8FD" w14:textId="77777777" w:rsidTr="00500312">
        <w:trPr>
          <w:gridAfter w:val="1"/>
          <w:wAfter w:w="7" w:type="dxa"/>
          <w:trHeight w:val="3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CB2" w14:textId="77777777" w:rsidR="00CE5BBD" w:rsidRPr="00500312" w:rsidRDefault="00CE5BBD" w:rsidP="00CE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DA2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8F0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E45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2F1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208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583" w14:textId="77777777" w:rsidR="00CE5BBD" w:rsidRPr="00500312" w:rsidRDefault="00CE5BBD" w:rsidP="00CE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CCE" w14:textId="77777777" w:rsidR="00CE5BBD" w:rsidRPr="00500312" w:rsidRDefault="00CE5BBD" w:rsidP="00CE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500312" w:rsidRPr="00500312" w14:paraId="6252BAFC" w14:textId="77777777" w:rsidTr="00500312">
        <w:trPr>
          <w:gridAfter w:val="1"/>
          <w:wAfter w:w="7" w:type="dxa"/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6B2" w14:textId="77777777" w:rsidR="00500312" w:rsidRPr="00500312" w:rsidRDefault="00500312" w:rsidP="0050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6AC3" w14:textId="1141B4EA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5420,18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9B58" w14:textId="20C639A5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16677,9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D5F" w14:textId="6F9E311A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5353,9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FC3" w14:textId="22CE9B32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-66,28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F50B" w14:textId="6B24A49A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9299" w14:textId="732DD7C5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-11324</w:t>
            </w:r>
            <w:r w:rsidR="006455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4C4" w14:textId="3DB95FC4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</w:tr>
      <w:tr w:rsidR="00500312" w:rsidRPr="00500312" w14:paraId="231B5C59" w14:textId="77777777" w:rsidTr="00500312">
        <w:trPr>
          <w:gridAfter w:val="1"/>
          <w:wAfter w:w="7" w:type="dxa"/>
          <w:trHeight w:val="76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FD7" w14:textId="77777777" w:rsidR="00500312" w:rsidRPr="00500312" w:rsidRDefault="00500312" w:rsidP="00500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9DD" w14:textId="58ABFFF2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3541,14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53F2" w14:textId="78D6C246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3968</w:t>
            </w:r>
            <w:r w:rsidR="006455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1C1" w14:textId="1930E954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4896</w:t>
            </w:r>
            <w:r w:rsidR="006455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FBD" w14:textId="27932158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1354,86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1918" w14:textId="5272EF21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138,26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99D8" w14:textId="6FE36996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  <w:r w:rsidR="006455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AB24" w14:textId="716439D6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123,39</w:t>
            </w:r>
          </w:p>
        </w:tc>
      </w:tr>
      <w:tr w:rsidR="00500312" w:rsidRPr="00500312" w14:paraId="70DC42A3" w14:textId="77777777" w:rsidTr="00500312">
        <w:trPr>
          <w:gridAfter w:val="1"/>
          <w:wAfter w:w="7" w:type="dxa"/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4C2" w14:textId="77777777" w:rsidR="00500312" w:rsidRPr="00500312" w:rsidRDefault="00500312" w:rsidP="00500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19AF" w14:textId="0E281593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1879,04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4EF" w14:textId="32D04E18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12709,9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DCD" w14:textId="7C50B034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457,9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E88" w14:textId="3E84B1A7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-1421,14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107" w14:textId="03A029C4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24,37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72C" w14:textId="50981D11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-12252</w:t>
            </w:r>
            <w:r w:rsidR="006455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D5B" w14:textId="36D94F4D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500312" w:rsidRPr="00500312" w14:paraId="456B644B" w14:textId="77777777" w:rsidTr="00500312">
        <w:trPr>
          <w:gridAfter w:val="1"/>
          <w:wAfter w:w="7" w:type="dxa"/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B76" w14:textId="77777777" w:rsidR="00500312" w:rsidRPr="00500312" w:rsidRDefault="00500312" w:rsidP="0050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7EA1" w14:textId="011A0501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6031,47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F4D9" w14:textId="5E3EB361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17022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2D87" w14:textId="26747D0A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5353,9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8842" w14:textId="5DED9DAE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-677,57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1B54" w14:textId="7FC70D20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88,77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26B4" w14:textId="124F7A91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-11668,1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A246" w14:textId="01BD65F9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31,45</w:t>
            </w:r>
          </w:p>
        </w:tc>
      </w:tr>
      <w:tr w:rsidR="00500312" w:rsidRPr="00500312" w14:paraId="41CFD7DD" w14:textId="77777777" w:rsidTr="00500312">
        <w:trPr>
          <w:gridAfter w:val="1"/>
          <w:wAfter w:w="7" w:type="dxa"/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DAB" w14:textId="77777777" w:rsidR="00500312" w:rsidRPr="00500312" w:rsidRDefault="00500312" w:rsidP="00500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DC97" w14:textId="25D7700D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-611,29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409" w14:textId="54F25BBE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-344,1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3564" w14:textId="70B66AA0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90A" w14:textId="21257DD4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B0F" w14:textId="3658F1AD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D3F9" w14:textId="0D3C5484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FC74" w14:textId="5E82F72F" w:rsidR="00500312" w:rsidRPr="00500312" w:rsidRDefault="00500312" w:rsidP="0050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31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D8316C6" w14:textId="77777777" w:rsidR="00CE5BBD" w:rsidRPr="00BE68ED" w:rsidRDefault="00CE5BBD" w:rsidP="005C31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6155F" w14:textId="65256246" w:rsidR="009F4E07" w:rsidRPr="00BE68ED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68ED">
        <w:rPr>
          <w:rFonts w:ascii="Times New Roman" w:hAnsi="Times New Roman"/>
          <w:iCs/>
          <w:sz w:val="24"/>
          <w:szCs w:val="24"/>
        </w:rPr>
        <w:t xml:space="preserve">В проекте бюджета </w:t>
      </w:r>
      <w:r w:rsidRPr="00BE68ED">
        <w:rPr>
          <w:rFonts w:ascii="Times New Roman" w:hAnsi="Times New Roman"/>
          <w:sz w:val="24"/>
          <w:szCs w:val="24"/>
        </w:rPr>
        <w:t xml:space="preserve">общий объем доходов, запланированный на 2024 год </w:t>
      </w:r>
      <w:r w:rsidRPr="00BE68ED">
        <w:rPr>
          <w:rFonts w:ascii="Times New Roman" w:hAnsi="Times New Roman" w:cs="Times New Roman"/>
          <w:sz w:val="24"/>
          <w:szCs w:val="24"/>
        </w:rPr>
        <w:t xml:space="preserve">меньше фактического исполнения 2022 года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66,28</w:t>
      </w:r>
      <w:r w:rsidRPr="00BE68E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1,22</w:t>
      </w:r>
      <w:r w:rsidRPr="00BE68ED">
        <w:rPr>
          <w:rFonts w:ascii="Times New Roman" w:hAnsi="Times New Roman" w:cs="Times New Roman"/>
          <w:sz w:val="24"/>
          <w:szCs w:val="24"/>
        </w:rPr>
        <w:t>%</w:t>
      </w:r>
      <w:r w:rsidRPr="00BE68ED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14:paraId="77EE988D" w14:textId="0E46328E" w:rsidR="009F4E07" w:rsidRPr="00BE68ED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ED">
        <w:rPr>
          <w:rFonts w:ascii="Times New Roman" w:hAnsi="Times New Roman" w:cs="Times New Roman"/>
          <w:sz w:val="24"/>
          <w:szCs w:val="24"/>
        </w:rPr>
        <w:t xml:space="preserve">- по собственным доходам (налоговые и неналоговые) наблюдается увеличение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928,0</w:t>
      </w:r>
      <w:r w:rsidRPr="00BE68E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23,39</w:t>
      </w:r>
      <w:r w:rsidRPr="00BE68ED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году, и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1354,86</w:t>
      </w:r>
      <w:r w:rsidRPr="00BE68E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38,26</w:t>
      </w:r>
      <w:r w:rsidRPr="00BE68ED">
        <w:rPr>
          <w:rFonts w:ascii="Times New Roman" w:hAnsi="Times New Roman" w:cs="Times New Roman"/>
          <w:sz w:val="24"/>
          <w:szCs w:val="24"/>
        </w:rPr>
        <w:t>% по сравнению с фактическим исполнением в 2022 году;</w:t>
      </w:r>
    </w:p>
    <w:p w14:paraId="175F5E86" w14:textId="206CB4AB" w:rsidR="009F4E07" w:rsidRPr="00BE68ED" w:rsidRDefault="009F4E07" w:rsidP="009F4E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ED">
        <w:rPr>
          <w:rFonts w:ascii="Times New Roman" w:hAnsi="Times New Roman" w:cs="Times New Roman"/>
          <w:sz w:val="24"/>
          <w:szCs w:val="24"/>
        </w:rPr>
        <w:t xml:space="preserve">- по безвозмездным поступлениям наблюдается уменьшение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12252,0</w:t>
      </w:r>
      <w:r w:rsidRPr="00BE68E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96,4</w:t>
      </w:r>
      <w:r w:rsidRPr="00BE68ED">
        <w:rPr>
          <w:rFonts w:ascii="Times New Roman" w:hAnsi="Times New Roman" w:cs="Times New Roman"/>
          <w:sz w:val="24"/>
          <w:szCs w:val="24"/>
        </w:rPr>
        <w:t xml:space="preserve">% по сравнению с ожидаемым исполнением в 2023 году и на </w:t>
      </w:r>
      <w:r w:rsidR="003C6567" w:rsidRPr="00BE68ED">
        <w:rPr>
          <w:rFonts w:ascii="Times New Roman" w:hAnsi="Times New Roman" w:cs="Times New Roman"/>
          <w:sz w:val="24"/>
          <w:szCs w:val="24"/>
        </w:rPr>
        <w:t>14</w:t>
      </w:r>
      <w:r w:rsidR="00BE68ED" w:rsidRPr="00BE68ED">
        <w:rPr>
          <w:rFonts w:ascii="Times New Roman" w:hAnsi="Times New Roman" w:cs="Times New Roman"/>
          <w:sz w:val="24"/>
          <w:szCs w:val="24"/>
        </w:rPr>
        <w:t>21,14</w:t>
      </w:r>
      <w:r w:rsidRPr="00BE68E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68ED" w:rsidRPr="00BE68ED">
        <w:rPr>
          <w:rFonts w:ascii="Times New Roman" w:hAnsi="Times New Roman" w:cs="Times New Roman"/>
          <w:sz w:val="24"/>
          <w:szCs w:val="24"/>
        </w:rPr>
        <w:t>75,63</w:t>
      </w:r>
      <w:r w:rsidRPr="00BE68ED">
        <w:rPr>
          <w:rFonts w:ascii="Times New Roman" w:hAnsi="Times New Roman" w:cs="Times New Roman"/>
          <w:sz w:val="24"/>
          <w:szCs w:val="24"/>
        </w:rPr>
        <w:t xml:space="preserve">% </w:t>
      </w:r>
      <w:r w:rsidR="00080671" w:rsidRPr="00BE68ED">
        <w:rPr>
          <w:rFonts w:ascii="Times New Roman" w:hAnsi="Times New Roman" w:cs="Times New Roman"/>
          <w:sz w:val="24"/>
          <w:szCs w:val="24"/>
        </w:rPr>
        <w:t xml:space="preserve">наблюдается уменьшение </w:t>
      </w:r>
      <w:r w:rsidRPr="00BE68ED">
        <w:rPr>
          <w:rFonts w:ascii="Times New Roman" w:hAnsi="Times New Roman" w:cs="Times New Roman"/>
          <w:sz w:val="24"/>
          <w:szCs w:val="24"/>
        </w:rPr>
        <w:t>по сравнению с фактическим исполнением в 2022 году.</w:t>
      </w:r>
    </w:p>
    <w:p w14:paraId="17C3F70D" w14:textId="02994EB6" w:rsidR="003C6567" w:rsidRPr="009D1477" w:rsidRDefault="003C6567" w:rsidP="003C656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477">
        <w:rPr>
          <w:rFonts w:ascii="Times New Roman" w:hAnsi="Times New Roman" w:cs="Times New Roman"/>
          <w:sz w:val="24"/>
          <w:szCs w:val="24"/>
        </w:rPr>
        <w:t xml:space="preserve">Расходная часть бюджета на 2024 год предусмотрена в сумме </w:t>
      </w:r>
      <w:r w:rsidR="009D1477" w:rsidRPr="009D1477">
        <w:rPr>
          <w:rFonts w:ascii="Times New Roman" w:hAnsi="Times New Roman" w:cs="Times New Roman"/>
          <w:sz w:val="24"/>
          <w:szCs w:val="24"/>
        </w:rPr>
        <w:t>5353,9</w:t>
      </w:r>
      <w:r w:rsidRPr="009D1477">
        <w:rPr>
          <w:rFonts w:ascii="Times New Roman" w:hAnsi="Times New Roman" w:cs="Times New Roman"/>
          <w:sz w:val="24"/>
          <w:szCs w:val="24"/>
        </w:rPr>
        <w:t xml:space="preserve"> тыс. рублей, по сравнению с фактическим исполнением в 2022 году уменьшение составляет </w:t>
      </w:r>
      <w:r w:rsidR="009D1477" w:rsidRPr="009D1477">
        <w:rPr>
          <w:rFonts w:ascii="Times New Roman" w:hAnsi="Times New Roman" w:cs="Times New Roman"/>
          <w:sz w:val="24"/>
          <w:szCs w:val="24"/>
        </w:rPr>
        <w:t>677,57</w:t>
      </w:r>
      <w:r w:rsidRPr="009D14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D1477" w:rsidRPr="009D1477">
        <w:rPr>
          <w:rFonts w:ascii="Times New Roman" w:hAnsi="Times New Roman" w:cs="Times New Roman"/>
          <w:sz w:val="24"/>
          <w:szCs w:val="24"/>
        </w:rPr>
        <w:t>11,23</w:t>
      </w:r>
      <w:r w:rsidRPr="009D1477">
        <w:rPr>
          <w:rFonts w:ascii="Times New Roman" w:hAnsi="Times New Roman" w:cs="Times New Roman"/>
          <w:sz w:val="24"/>
          <w:szCs w:val="24"/>
        </w:rPr>
        <w:t>%.</w:t>
      </w:r>
    </w:p>
    <w:p w14:paraId="3270378F" w14:textId="18503E17" w:rsidR="007533E6" w:rsidRPr="009D1477" w:rsidRDefault="007533E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1465461"/>
      <w:r w:rsidRPr="009D1477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</w:t>
      </w:r>
      <w:r w:rsidR="002129C7" w:rsidRPr="009D1477">
        <w:rPr>
          <w:rFonts w:ascii="Times New Roman" w:hAnsi="Times New Roman" w:cs="Times New Roman"/>
          <w:sz w:val="24"/>
          <w:szCs w:val="24"/>
        </w:rPr>
        <w:t>4</w:t>
      </w:r>
      <w:r w:rsidRPr="009D1477">
        <w:rPr>
          <w:rFonts w:ascii="Times New Roman" w:hAnsi="Times New Roman" w:cs="Times New Roman"/>
          <w:sz w:val="24"/>
          <w:szCs w:val="24"/>
        </w:rPr>
        <w:t xml:space="preserve">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</w:t>
      </w:r>
      <w:r w:rsidR="002129C7" w:rsidRPr="009D1477">
        <w:rPr>
          <w:rFonts w:ascii="Times New Roman" w:hAnsi="Times New Roman" w:cs="Times New Roman"/>
          <w:sz w:val="24"/>
          <w:szCs w:val="24"/>
        </w:rPr>
        <w:t>3</w:t>
      </w:r>
      <w:r w:rsidRPr="009D1477">
        <w:rPr>
          <w:rFonts w:ascii="Times New Roman" w:hAnsi="Times New Roman" w:cs="Times New Roman"/>
          <w:sz w:val="24"/>
          <w:szCs w:val="24"/>
        </w:rPr>
        <w:t xml:space="preserve"> году 0,0 тыс. рублей, заимствования в 202</w:t>
      </w:r>
      <w:r w:rsidR="002129C7" w:rsidRPr="009D1477">
        <w:rPr>
          <w:rFonts w:ascii="Times New Roman" w:hAnsi="Times New Roman" w:cs="Times New Roman"/>
          <w:sz w:val="24"/>
          <w:szCs w:val="24"/>
        </w:rPr>
        <w:t>4</w:t>
      </w:r>
      <w:r w:rsidRPr="009D1477">
        <w:rPr>
          <w:rFonts w:ascii="Times New Roman" w:hAnsi="Times New Roman" w:cs="Times New Roman"/>
          <w:sz w:val="24"/>
          <w:szCs w:val="24"/>
        </w:rPr>
        <w:t xml:space="preserve"> году не планируются. Муниципальный долг на 01.01.202</w:t>
      </w:r>
      <w:r w:rsidR="002129C7" w:rsidRPr="009D1477">
        <w:rPr>
          <w:rFonts w:ascii="Times New Roman" w:hAnsi="Times New Roman" w:cs="Times New Roman"/>
          <w:sz w:val="24"/>
          <w:szCs w:val="24"/>
        </w:rPr>
        <w:t>5</w:t>
      </w:r>
      <w:r w:rsidRPr="009D1477">
        <w:rPr>
          <w:rFonts w:ascii="Times New Roman" w:hAnsi="Times New Roman" w:cs="Times New Roman"/>
          <w:sz w:val="24"/>
          <w:szCs w:val="24"/>
        </w:rPr>
        <w:t xml:space="preserve"> год</w:t>
      </w:r>
      <w:r w:rsidR="002129C7" w:rsidRPr="009D1477">
        <w:rPr>
          <w:rFonts w:ascii="Times New Roman" w:hAnsi="Times New Roman" w:cs="Times New Roman"/>
          <w:sz w:val="24"/>
          <w:szCs w:val="24"/>
        </w:rPr>
        <w:t>а</w:t>
      </w:r>
      <w:r w:rsidRPr="009D1477">
        <w:rPr>
          <w:rFonts w:ascii="Times New Roman" w:hAnsi="Times New Roman" w:cs="Times New Roman"/>
          <w:sz w:val="24"/>
          <w:szCs w:val="24"/>
        </w:rPr>
        <w:t xml:space="preserve"> -0,0 тыс. рублей. </w:t>
      </w:r>
    </w:p>
    <w:p w14:paraId="16104676" w14:textId="30E35F9D" w:rsidR="007533E6" w:rsidRPr="009D1477" w:rsidRDefault="005C31E5" w:rsidP="005C3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477">
        <w:rPr>
          <w:rFonts w:ascii="Times New Roman" w:hAnsi="Times New Roman" w:cs="Times New Roman"/>
          <w:sz w:val="24"/>
          <w:szCs w:val="24"/>
        </w:rPr>
        <w:lastRenderedPageBreak/>
        <w:t>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</w:t>
      </w:r>
      <w:r w:rsidR="007533E6" w:rsidRPr="009D1477">
        <w:rPr>
          <w:rFonts w:ascii="Times New Roman" w:hAnsi="Times New Roman" w:cs="Times New Roman"/>
          <w:sz w:val="24"/>
          <w:szCs w:val="24"/>
        </w:rPr>
        <w:t xml:space="preserve">. Нумерация приложений к проекту соответствует его текстовой части. </w:t>
      </w:r>
    </w:p>
    <w:bookmarkEnd w:id="10"/>
    <w:p w14:paraId="1EC5B37C" w14:textId="77777777" w:rsidR="007533E6" w:rsidRPr="009D1477" w:rsidRDefault="007533E6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54B2" w14:textId="77777777" w:rsidR="007533E6" w:rsidRPr="009D1477" w:rsidRDefault="007533E6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477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bookmarkStart w:id="11" w:name="_Hlk89177869"/>
      <w:r w:rsidRPr="009D1477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1"/>
    </w:p>
    <w:p w14:paraId="04331E79" w14:textId="77777777" w:rsidR="00EE401C" w:rsidRPr="009D1477" w:rsidRDefault="00EE401C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503EC2" w14:textId="347C22C3" w:rsidR="00EE401C" w:rsidRPr="009D1477" w:rsidRDefault="00EE401C" w:rsidP="00EE4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1466340"/>
      <w:r w:rsidRPr="009D1477">
        <w:rPr>
          <w:rFonts w:ascii="Times New Roman" w:hAnsi="Times New Roman" w:cs="Times New Roman"/>
          <w:sz w:val="24"/>
          <w:szCs w:val="24"/>
        </w:rPr>
        <w:t xml:space="preserve">Доходы бюджета поселения сформированы с учетом нормативных правовых актов Алтайского края, Змеиногорского района и поселения </w:t>
      </w:r>
      <w:r w:rsidR="00041CFB" w:rsidRPr="009D1477">
        <w:rPr>
          <w:rFonts w:ascii="Times New Roman" w:hAnsi="Times New Roman" w:cs="Times New Roman"/>
          <w:sz w:val="24"/>
          <w:szCs w:val="24"/>
        </w:rPr>
        <w:t>Черепановск</w:t>
      </w:r>
      <w:r w:rsidRPr="009D1477">
        <w:rPr>
          <w:rFonts w:ascii="Times New Roman" w:hAnsi="Times New Roman" w:cs="Times New Roman"/>
          <w:sz w:val="24"/>
          <w:szCs w:val="24"/>
        </w:rPr>
        <w:t>ий сельсовет Змеиногорского района Алтайского края.</w:t>
      </w:r>
    </w:p>
    <w:p w14:paraId="4F89837F" w14:textId="6FA3ACC7" w:rsidR="00EE401C" w:rsidRPr="009D1477" w:rsidRDefault="00EE401C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9D1477">
        <w:rPr>
          <w:sz w:val="24"/>
          <w:szCs w:val="24"/>
        </w:rPr>
        <w:t xml:space="preserve">Доходная часть бюджета сформирована на основе оценки ожидаемого исполнения бюджета сельсовета на текущий финансовый год (далее - Ожидаемое исполнение (Оценка) за 2023 год). Формирование доходной части бюджета поселения на 2024 год и на плановый период 2025 и 2026 годов производилось без учёта прогноза социально-экономического развития муниципального образования </w:t>
      </w:r>
      <w:r w:rsidR="00041CFB" w:rsidRPr="009D1477">
        <w:rPr>
          <w:sz w:val="24"/>
          <w:szCs w:val="24"/>
        </w:rPr>
        <w:t>Черепановск</w:t>
      </w:r>
      <w:r w:rsidRPr="009D1477">
        <w:rPr>
          <w:sz w:val="24"/>
          <w:szCs w:val="24"/>
        </w:rPr>
        <w:t>ий сельсовет Змеиногорского района Алтайского края, ввиду его отсутствия.</w:t>
      </w:r>
    </w:p>
    <w:p w14:paraId="4171F202" w14:textId="77777777" w:rsidR="00EE401C" w:rsidRPr="001277B9" w:rsidRDefault="00EE401C" w:rsidP="00EE401C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277B9">
        <w:rPr>
          <w:sz w:val="24"/>
          <w:szCs w:val="24"/>
        </w:rPr>
        <w:t>Проектом бюджета при формировании доходной части бюджета учтены принятые в текущем году изменения налогового законодательства Российской Федерации и законодательства Алтайского края.</w:t>
      </w:r>
    </w:p>
    <w:p w14:paraId="5C5FE408" w14:textId="77777777" w:rsidR="00EE401C" w:rsidRPr="001277B9" w:rsidRDefault="00EE401C" w:rsidP="00EE401C">
      <w:pPr>
        <w:tabs>
          <w:tab w:val="left" w:pos="709"/>
        </w:tabs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7B9">
        <w:rPr>
          <w:rFonts w:ascii="Times New Roman" w:hAnsi="Times New Roman" w:cs="Times New Roman"/>
          <w:sz w:val="24"/>
          <w:szCs w:val="24"/>
        </w:rPr>
        <w:t>Доходы, отраженные в проекте решения о бюджете, отнесены к группам, подгруппам, статьям и подстатьям (кодам) классификации доходов бюджетов Российской Федерации по видам доходов с соблюдением положений статей 20, 41, 42 Бюджетного кодекса РФ.</w:t>
      </w:r>
    </w:p>
    <w:p w14:paraId="4AE21735" w14:textId="5DF2A481" w:rsidR="007533E6" w:rsidRPr="001277B9" w:rsidRDefault="007533E6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7B9">
        <w:rPr>
          <w:rFonts w:ascii="Times New Roman" w:hAnsi="Times New Roman" w:cs="Times New Roman"/>
          <w:sz w:val="24"/>
          <w:szCs w:val="24"/>
        </w:rPr>
        <w:t xml:space="preserve">В таблице № </w:t>
      </w:r>
      <w:r w:rsidR="00B9047D" w:rsidRPr="001277B9">
        <w:rPr>
          <w:rFonts w:ascii="Times New Roman" w:hAnsi="Times New Roman" w:cs="Times New Roman"/>
          <w:sz w:val="24"/>
          <w:szCs w:val="24"/>
        </w:rPr>
        <w:t>3</w:t>
      </w:r>
      <w:r w:rsidRPr="001277B9">
        <w:rPr>
          <w:rFonts w:ascii="Times New Roman" w:hAnsi="Times New Roman" w:cs="Times New Roman"/>
          <w:sz w:val="24"/>
          <w:szCs w:val="24"/>
        </w:rPr>
        <w:t xml:space="preserve"> представлены динамика и структура доходной части бюджета поселения </w:t>
      </w:r>
      <w:r w:rsidR="004174F9" w:rsidRPr="001277B9">
        <w:rPr>
          <w:rFonts w:ascii="Times New Roman" w:hAnsi="Times New Roman" w:cs="Times New Roman"/>
          <w:sz w:val="24"/>
          <w:szCs w:val="24"/>
        </w:rPr>
        <w:t>на 202</w:t>
      </w:r>
      <w:r w:rsidR="00B9047D" w:rsidRPr="001277B9">
        <w:rPr>
          <w:rFonts w:ascii="Times New Roman" w:hAnsi="Times New Roman" w:cs="Times New Roman"/>
          <w:sz w:val="24"/>
          <w:szCs w:val="24"/>
        </w:rPr>
        <w:t>4</w:t>
      </w:r>
      <w:r w:rsidR="004174F9" w:rsidRPr="001277B9">
        <w:rPr>
          <w:rFonts w:ascii="Times New Roman" w:hAnsi="Times New Roman" w:cs="Times New Roman"/>
          <w:sz w:val="24"/>
          <w:szCs w:val="24"/>
        </w:rPr>
        <w:t xml:space="preserve"> год и на плановый период 2025 и 2026</w:t>
      </w:r>
      <w:r w:rsidRPr="001277B9">
        <w:rPr>
          <w:rFonts w:ascii="Times New Roman" w:hAnsi="Times New Roman"/>
          <w:bCs/>
          <w:sz w:val="24"/>
          <w:szCs w:val="24"/>
        </w:rPr>
        <w:t xml:space="preserve"> годов</w:t>
      </w:r>
      <w:r w:rsidRPr="001277B9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5EA1318E" w14:textId="4EF80E9B" w:rsidR="007533E6" w:rsidRPr="001277B9" w:rsidRDefault="007533E6" w:rsidP="007372A0">
      <w:pPr>
        <w:pStyle w:val="Default"/>
        <w:ind w:firstLine="709"/>
        <w:jc w:val="right"/>
        <w:rPr>
          <w:color w:val="auto"/>
        </w:rPr>
      </w:pPr>
      <w:r w:rsidRPr="001277B9">
        <w:rPr>
          <w:color w:val="auto"/>
        </w:rPr>
        <w:t>Таблица №</w:t>
      </w:r>
      <w:r w:rsidR="00B9047D" w:rsidRPr="001277B9">
        <w:rPr>
          <w:color w:val="auto"/>
        </w:rPr>
        <w:t>3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00"/>
        <w:gridCol w:w="823"/>
        <w:gridCol w:w="674"/>
        <w:gridCol w:w="966"/>
        <w:gridCol w:w="674"/>
        <w:gridCol w:w="866"/>
        <w:gridCol w:w="721"/>
        <w:gridCol w:w="866"/>
        <w:gridCol w:w="721"/>
        <w:gridCol w:w="866"/>
        <w:gridCol w:w="674"/>
      </w:tblGrid>
      <w:tr w:rsidR="00521FA5" w:rsidRPr="00521FA5" w14:paraId="18C85294" w14:textId="77777777" w:rsidTr="006771C7">
        <w:trPr>
          <w:trHeight w:val="48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CD0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E68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343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C61E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21FA5" w:rsidRPr="00521FA5" w14:paraId="15A85186" w14:textId="77777777" w:rsidTr="006771C7">
        <w:trPr>
          <w:trHeight w:val="42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DE6" w14:textId="77777777" w:rsidR="006F6470" w:rsidRPr="00521FA5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FAFF" w14:textId="77777777" w:rsidR="006F6470" w:rsidRPr="00521FA5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C553" w14:textId="77777777" w:rsidR="006F6470" w:rsidRPr="00521FA5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064C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8946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F90E" w14:textId="77777777" w:rsidR="006F6470" w:rsidRPr="00521FA5" w:rsidRDefault="006F6470" w:rsidP="006F6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521FA5" w:rsidRPr="00521FA5" w14:paraId="03E8D4A8" w14:textId="77777777" w:rsidTr="006771C7">
        <w:trPr>
          <w:trHeight w:val="30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476F" w14:textId="77777777" w:rsidR="006F6470" w:rsidRPr="00521FA5" w:rsidRDefault="006F6470" w:rsidP="006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1A7" w14:textId="7777777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EC1" w14:textId="7777777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698" w14:textId="77777777" w:rsidR="006F6470" w:rsidRPr="00521FA5" w:rsidRDefault="006F6470" w:rsidP="00426C49">
            <w:pPr>
              <w:spacing w:after="0" w:line="240" w:lineRule="auto"/>
              <w:ind w:left="-1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62C" w14:textId="7777777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0B0" w14:textId="04AB7F3A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D72" w14:textId="7777777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2A2" w14:textId="423C749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9C4" w14:textId="7777777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E6D" w14:textId="24519841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43E" w14:textId="77777777" w:rsidR="006F6470" w:rsidRPr="00521FA5" w:rsidRDefault="006F6470" w:rsidP="00426C49">
            <w:pPr>
              <w:spacing w:after="0" w:line="240" w:lineRule="auto"/>
              <w:ind w:left="-14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F75954" w:rsidRPr="00521FA5" w14:paraId="4417324B" w14:textId="77777777" w:rsidTr="006771C7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440" w14:textId="77777777" w:rsidR="00F75954" w:rsidRPr="00521FA5" w:rsidRDefault="00F75954" w:rsidP="00F7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5CF7" w14:textId="40C84B1A" w:rsidR="00F75954" w:rsidRPr="00521FA5" w:rsidRDefault="00F75954" w:rsidP="00F75954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3422,34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2EAB" w14:textId="5EF60B65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624" w14:textId="20201190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3778,00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9BC3" w14:textId="094E7C0F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2A9" w14:textId="1D7B3FBF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4696,00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76D" w14:textId="42A9852C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75C1" w14:textId="08BCEF8C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4755,00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600D" w14:textId="1FF1B20C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87,51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C4FC" w14:textId="50985DC2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4845,00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F7D3" w14:textId="5BD91CC0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87,51</w:t>
            </w:r>
          </w:p>
        </w:tc>
      </w:tr>
      <w:tr w:rsidR="00F75954" w:rsidRPr="00521FA5" w14:paraId="7BF2F3FD" w14:textId="77777777" w:rsidTr="006771C7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C84" w14:textId="72100A62" w:rsidR="00F75954" w:rsidRPr="00521FA5" w:rsidRDefault="00F75954" w:rsidP="00F7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RANGE!B6"/>
            <w:r w:rsidRPr="0052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  <w:bookmarkEnd w:id="13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28D" w14:textId="06A6EDB9" w:rsidR="00F75954" w:rsidRPr="00521FA5" w:rsidRDefault="00F75954" w:rsidP="00F75954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118,80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A9D0" w14:textId="4CFA9139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94AA" w14:textId="43A20854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FA39" w14:textId="3A266970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CF4" w14:textId="0C7833E6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3DD" w14:textId="103DB2B8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6A1A" w14:textId="6A06A213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8F6" w14:textId="4B4296B7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B666" w14:textId="719D844F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4983" w14:textId="1B50F1BD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</w:tr>
      <w:tr w:rsidR="00F75954" w:rsidRPr="00521FA5" w14:paraId="0BF8CA24" w14:textId="77777777" w:rsidTr="006771C7">
        <w:trPr>
          <w:trHeight w:val="86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31A" w14:textId="77777777" w:rsidR="00F75954" w:rsidRPr="00521FA5" w:rsidRDefault="00F75954" w:rsidP="00F7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6F65" w14:textId="15705BDC" w:rsidR="00F75954" w:rsidRPr="00521FA5" w:rsidRDefault="00F75954" w:rsidP="00F75954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3541,14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C16" w14:textId="1280CA36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33F" w14:textId="71DA3170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3968,00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072" w14:textId="5AA77BE3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23,79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B938" w14:textId="1071AF03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4896,00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16" w14:textId="4D0DE9CF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275F" w14:textId="1DEAA68A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4965,00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1AD7" w14:textId="01C4BF32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91,37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DD8" w14:textId="180061B8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5055,00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2BD" w14:textId="7460776E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</w:tr>
      <w:tr w:rsidR="00F75954" w:rsidRPr="00521FA5" w14:paraId="40007875" w14:textId="77777777" w:rsidTr="006771C7">
        <w:trPr>
          <w:trHeight w:val="56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382" w14:textId="77777777" w:rsidR="00F75954" w:rsidRPr="00521FA5" w:rsidRDefault="00F75954" w:rsidP="00F7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76A" w14:textId="38B170F1" w:rsidR="00F75954" w:rsidRPr="00521FA5" w:rsidRDefault="00F75954" w:rsidP="00F75954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1879,04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AA5" w14:textId="0A46ACB7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34,67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1D50" w14:textId="545C8FD1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12709,90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69F1" w14:textId="7E062CA0" w:rsidR="00F75954" w:rsidRPr="00521FA5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FA5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143" w14:textId="1B8D2857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457,90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D197" w14:textId="7566CD36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8E48" w14:textId="17F5F578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468,70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6E2" w14:textId="350DAA20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711" w14:textId="332056BB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481,50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7E48" w14:textId="36E83326" w:rsidR="00F75954" w:rsidRPr="00F75954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954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</w:tr>
      <w:tr w:rsidR="00F75954" w:rsidRPr="008926CE" w14:paraId="75D54806" w14:textId="77777777" w:rsidTr="006771C7">
        <w:trPr>
          <w:trHeight w:val="51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459" w14:textId="77777777" w:rsidR="00F75954" w:rsidRPr="008926CE" w:rsidRDefault="00F75954" w:rsidP="00F75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DFD" w14:textId="641BE176" w:rsidR="00F75954" w:rsidRPr="008926CE" w:rsidRDefault="00F75954" w:rsidP="00F75954">
            <w:pPr>
              <w:spacing w:after="0" w:line="240" w:lineRule="auto"/>
              <w:ind w:left="-59" w:right="-45" w:firstLine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5420,18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FCDE" w14:textId="3EC4824A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ED7" w14:textId="0C365981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16677,90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ECE" w14:textId="7828ED16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105D" w14:textId="19B71562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5353,90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9D39" w14:textId="1E5A1539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5A97" w14:textId="21032BC5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5433,70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641" w14:textId="2C244FBA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4575" w14:textId="4516FCAB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5536,50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7C09" w14:textId="5B61734B" w:rsidR="00F75954" w:rsidRPr="008926CE" w:rsidRDefault="00F75954" w:rsidP="00F7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26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1B2CAAA" w14:textId="5315C99A" w:rsidR="006F6470" w:rsidRPr="008926CE" w:rsidRDefault="006F6470" w:rsidP="007372A0">
      <w:pPr>
        <w:pStyle w:val="Default"/>
        <w:ind w:firstLine="709"/>
        <w:jc w:val="right"/>
        <w:rPr>
          <w:color w:val="auto"/>
        </w:rPr>
      </w:pPr>
    </w:p>
    <w:p w14:paraId="41FD0D8D" w14:textId="13933D32" w:rsidR="004E6A8B" w:rsidRPr="00E7200C" w:rsidRDefault="004E6A8B" w:rsidP="004E6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6CE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2024 году планируется в сумме </w:t>
      </w:r>
      <w:r w:rsidR="00F75954" w:rsidRPr="008926CE">
        <w:rPr>
          <w:rFonts w:ascii="Times New Roman" w:hAnsi="Times New Roman" w:cs="Times New Roman"/>
          <w:sz w:val="24"/>
          <w:szCs w:val="24"/>
        </w:rPr>
        <w:t>4896,0</w:t>
      </w:r>
      <w:r w:rsidRPr="008926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200C">
        <w:rPr>
          <w:rFonts w:ascii="Times New Roman" w:hAnsi="Times New Roman" w:cs="Times New Roman"/>
          <w:sz w:val="24"/>
          <w:szCs w:val="24"/>
        </w:rPr>
        <w:t>тыс. рублей, в том числе: налоговые доходы -</w:t>
      </w:r>
      <w:r w:rsidR="00F75954" w:rsidRPr="00E7200C">
        <w:rPr>
          <w:rFonts w:ascii="Times New Roman" w:hAnsi="Times New Roman" w:cs="Times New Roman"/>
          <w:sz w:val="24"/>
          <w:szCs w:val="24"/>
        </w:rPr>
        <w:t>4696,0</w:t>
      </w:r>
      <w:r w:rsidRPr="00E72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200C">
        <w:rPr>
          <w:rFonts w:ascii="Times New Roman" w:hAnsi="Times New Roman" w:cs="Times New Roman"/>
          <w:sz w:val="24"/>
          <w:szCs w:val="24"/>
        </w:rPr>
        <w:t>тыс. рублей, неналоговые доходы -</w:t>
      </w:r>
      <w:r w:rsidR="00F75954" w:rsidRPr="00E7200C">
        <w:rPr>
          <w:rFonts w:ascii="Times New Roman" w:hAnsi="Times New Roman" w:cs="Times New Roman"/>
          <w:sz w:val="24"/>
          <w:szCs w:val="24"/>
        </w:rPr>
        <w:t>200</w:t>
      </w:r>
      <w:r w:rsidRPr="00E7200C">
        <w:rPr>
          <w:rFonts w:ascii="Times New Roman" w:hAnsi="Times New Roman" w:cs="Times New Roman"/>
          <w:sz w:val="24"/>
          <w:szCs w:val="24"/>
        </w:rPr>
        <w:t xml:space="preserve">,0 тыс. рублей, сумма безвозмездных поступлений в 2024 году составит </w:t>
      </w:r>
      <w:r w:rsidR="00E7200C" w:rsidRPr="00E7200C">
        <w:rPr>
          <w:rFonts w:ascii="Times New Roman" w:hAnsi="Times New Roman" w:cs="Times New Roman"/>
          <w:sz w:val="24"/>
          <w:szCs w:val="24"/>
        </w:rPr>
        <w:t xml:space="preserve">457,9 </w:t>
      </w:r>
      <w:r w:rsidR="002F59C4" w:rsidRPr="00E7200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7200C">
        <w:rPr>
          <w:rFonts w:ascii="Times New Roman" w:hAnsi="Times New Roman" w:cs="Times New Roman"/>
          <w:sz w:val="24"/>
          <w:szCs w:val="24"/>
        </w:rPr>
        <w:t>ыс. рублей.</w:t>
      </w:r>
    </w:p>
    <w:p w14:paraId="03E2FA26" w14:textId="0682059D" w:rsidR="005904C6" w:rsidRPr="00AB08D4" w:rsidRDefault="005904C6" w:rsidP="000E0826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B08D4">
        <w:rPr>
          <w:sz w:val="24"/>
          <w:szCs w:val="24"/>
        </w:rPr>
        <w:t xml:space="preserve">В структуре доходов в 2024 году доля собственных доходов составляет– </w:t>
      </w:r>
      <w:r w:rsidR="00AB08D4" w:rsidRPr="00AB08D4">
        <w:rPr>
          <w:sz w:val="24"/>
          <w:szCs w:val="24"/>
        </w:rPr>
        <w:t>91,45</w:t>
      </w:r>
      <w:r w:rsidRPr="00AB08D4">
        <w:rPr>
          <w:sz w:val="24"/>
          <w:szCs w:val="24"/>
        </w:rPr>
        <w:t xml:space="preserve">%, доля безвозмездных поступлений – </w:t>
      </w:r>
      <w:r w:rsidR="00AB08D4" w:rsidRPr="00AB08D4">
        <w:rPr>
          <w:sz w:val="24"/>
          <w:szCs w:val="24"/>
        </w:rPr>
        <w:t>8,55</w:t>
      </w:r>
      <w:r w:rsidRPr="00AB08D4">
        <w:rPr>
          <w:sz w:val="24"/>
          <w:szCs w:val="24"/>
        </w:rPr>
        <w:t xml:space="preserve">%, в 2025 году доля собственных доходов составляет– </w:t>
      </w:r>
      <w:r w:rsidR="00AB08D4" w:rsidRPr="00AB08D4">
        <w:rPr>
          <w:sz w:val="24"/>
          <w:szCs w:val="24"/>
        </w:rPr>
        <w:t>91,37%</w:t>
      </w:r>
      <w:r w:rsidRPr="00AB08D4">
        <w:rPr>
          <w:sz w:val="24"/>
          <w:szCs w:val="24"/>
        </w:rPr>
        <w:t>, доля безвозмездных поступлений –</w:t>
      </w:r>
      <w:r w:rsidR="00AB08D4" w:rsidRPr="00AB08D4">
        <w:rPr>
          <w:sz w:val="24"/>
          <w:szCs w:val="24"/>
        </w:rPr>
        <w:t>8,63</w:t>
      </w:r>
      <w:r w:rsidRPr="00AB08D4">
        <w:rPr>
          <w:sz w:val="24"/>
          <w:szCs w:val="24"/>
        </w:rPr>
        <w:t>%</w:t>
      </w:r>
      <w:r w:rsidR="00AB08D4" w:rsidRPr="00AB08D4">
        <w:rPr>
          <w:sz w:val="24"/>
          <w:szCs w:val="24"/>
        </w:rPr>
        <w:t>, в 2026 году доля собственных доходов составляет– 91,3%, доля безвозмездных поступлений –8,7%</w:t>
      </w:r>
      <w:r w:rsidRPr="00AB08D4">
        <w:rPr>
          <w:sz w:val="24"/>
          <w:szCs w:val="24"/>
        </w:rPr>
        <w:t>.</w:t>
      </w:r>
    </w:p>
    <w:p w14:paraId="27F69272" w14:textId="35557C43" w:rsidR="004E6A8B" w:rsidRPr="00373B72" w:rsidRDefault="004E6A8B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B72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доходов в бюджет поселения в 2025 году планируется </w:t>
      </w:r>
      <w:r w:rsidR="00373B72" w:rsidRPr="00373B72">
        <w:rPr>
          <w:rFonts w:ascii="Times New Roman" w:hAnsi="Times New Roman" w:cs="Times New Roman"/>
          <w:sz w:val="24"/>
          <w:szCs w:val="24"/>
        </w:rPr>
        <w:t>больше</w:t>
      </w:r>
      <w:r w:rsidRPr="00373B72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373B72" w:rsidRPr="00373B72">
        <w:rPr>
          <w:rFonts w:ascii="Times New Roman" w:hAnsi="Times New Roman" w:cs="Times New Roman"/>
          <w:sz w:val="24"/>
          <w:szCs w:val="24"/>
        </w:rPr>
        <w:t>1,49</w:t>
      </w:r>
      <w:r w:rsidRPr="00373B72">
        <w:rPr>
          <w:rFonts w:ascii="Times New Roman" w:hAnsi="Times New Roman" w:cs="Times New Roman"/>
          <w:sz w:val="24"/>
          <w:szCs w:val="24"/>
        </w:rPr>
        <w:t>%</w:t>
      </w:r>
      <w:r w:rsidR="00FD6795" w:rsidRPr="00373B72">
        <w:rPr>
          <w:rFonts w:ascii="Times New Roman" w:hAnsi="Times New Roman" w:cs="Times New Roman"/>
          <w:sz w:val="24"/>
          <w:szCs w:val="24"/>
        </w:rPr>
        <w:t xml:space="preserve">; </w:t>
      </w:r>
      <w:r w:rsidRPr="00373B72">
        <w:rPr>
          <w:rFonts w:ascii="Times New Roman" w:hAnsi="Times New Roman" w:cs="Times New Roman"/>
          <w:sz w:val="24"/>
          <w:szCs w:val="24"/>
        </w:rPr>
        <w:t xml:space="preserve">в 2026 году больше предыдущего года </w:t>
      </w:r>
      <w:r w:rsidR="00373B72" w:rsidRPr="00373B72">
        <w:rPr>
          <w:rFonts w:ascii="Times New Roman" w:hAnsi="Times New Roman" w:cs="Times New Roman"/>
          <w:sz w:val="24"/>
          <w:szCs w:val="24"/>
        </w:rPr>
        <w:t>на 1,89%</w:t>
      </w:r>
      <w:r w:rsidRPr="00373B72">
        <w:rPr>
          <w:rFonts w:ascii="Times New Roman" w:hAnsi="Times New Roman" w:cs="Times New Roman"/>
          <w:sz w:val="24"/>
          <w:szCs w:val="24"/>
        </w:rPr>
        <w:t>.</w:t>
      </w:r>
    </w:p>
    <w:p w14:paraId="037737AC" w14:textId="77777777" w:rsidR="006F6470" w:rsidRPr="00373B72" w:rsidRDefault="006F6470" w:rsidP="000E0826">
      <w:pPr>
        <w:pStyle w:val="Default"/>
        <w:ind w:firstLine="709"/>
        <w:jc w:val="right"/>
        <w:rPr>
          <w:color w:val="auto"/>
        </w:rPr>
      </w:pPr>
    </w:p>
    <w:p w14:paraId="08A6E9CA" w14:textId="5E5E789F" w:rsidR="007533E6" w:rsidRPr="00373B72" w:rsidRDefault="007533E6" w:rsidP="000E0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72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14:paraId="0F30BB1B" w14:textId="590C7EBF" w:rsidR="003D2346" w:rsidRPr="009F4E29" w:rsidRDefault="0014294C" w:rsidP="000E0826">
      <w:pPr>
        <w:pStyle w:val="a5"/>
        <w:tabs>
          <w:tab w:val="left" w:pos="709"/>
        </w:tabs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F4E29">
        <w:rPr>
          <w:sz w:val="24"/>
          <w:szCs w:val="24"/>
        </w:rPr>
        <w:t xml:space="preserve">В проекте решения </w:t>
      </w:r>
      <w:bookmarkStart w:id="14" w:name="_Hlk89165700"/>
      <w:r w:rsidRPr="009F4E29">
        <w:rPr>
          <w:sz w:val="24"/>
          <w:szCs w:val="24"/>
        </w:rPr>
        <w:t>бюджета поселения</w:t>
      </w:r>
      <w:bookmarkEnd w:id="14"/>
      <w:r w:rsidRPr="009F4E29">
        <w:rPr>
          <w:sz w:val="24"/>
          <w:szCs w:val="24"/>
        </w:rPr>
        <w:t xml:space="preserve"> объем налоговых доходов на 2024 год спрогнозирован в сумме </w:t>
      </w:r>
      <w:r w:rsidR="009F4E29" w:rsidRPr="009F4E29">
        <w:rPr>
          <w:sz w:val="24"/>
          <w:szCs w:val="24"/>
        </w:rPr>
        <w:t>4696,0</w:t>
      </w:r>
      <w:r w:rsidR="003D2346" w:rsidRPr="009F4E29">
        <w:rPr>
          <w:sz w:val="24"/>
          <w:szCs w:val="24"/>
        </w:rPr>
        <w:t xml:space="preserve"> </w:t>
      </w:r>
      <w:r w:rsidR="003D2346" w:rsidRPr="009F4E29">
        <w:rPr>
          <w:rFonts w:eastAsiaTheme="minorHAnsi"/>
          <w:sz w:val="24"/>
          <w:szCs w:val="24"/>
          <w:lang w:eastAsia="en-US"/>
        </w:rPr>
        <w:t>тыс. рублей с увеличением по отношению к ожидаемому исполнению в 202</w:t>
      </w:r>
      <w:r w:rsidR="00814AAF" w:rsidRPr="009F4E29">
        <w:rPr>
          <w:rFonts w:eastAsiaTheme="minorHAnsi"/>
          <w:sz w:val="24"/>
          <w:szCs w:val="24"/>
          <w:lang w:eastAsia="en-US"/>
        </w:rPr>
        <w:t>3</w:t>
      </w:r>
      <w:r w:rsidR="003D2346" w:rsidRPr="009F4E29">
        <w:rPr>
          <w:rFonts w:eastAsiaTheme="minorHAnsi"/>
          <w:sz w:val="24"/>
          <w:szCs w:val="24"/>
          <w:lang w:eastAsia="en-US"/>
        </w:rPr>
        <w:t xml:space="preserve"> году на </w:t>
      </w:r>
      <w:r w:rsidR="009F4E29" w:rsidRPr="009F4E29">
        <w:rPr>
          <w:rFonts w:eastAsiaTheme="minorHAnsi"/>
          <w:sz w:val="24"/>
          <w:szCs w:val="24"/>
          <w:lang w:eastAsia="en-US"/>
        </w:rPr>
        <w:t>918,0</w:t>
      </w:r>
      <w:r w:rsidR="003D2346" w:rsidRPr="009F4E29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9F4E29" w:rsidRPr="009F4E29">
        <w:rPr>
          <w:rFonts w:eastAsiaTheme="minorHAnsi"/>
          <w:sz w:val="24"/>
          <w:szCs w:val="24"/>
          <w:lang w:eastAsia="en-US"/>
        </w:rPr>
        <w:t>24,3</w:t>
      </w:r>
      <w:r w:rsidR="003D2346" w:rsidRPr="009F4E29">
        <w:rPr>
          <w:rFonts w:eastAsiaTheme="minorHAnsi"/>
          <w:sz w:val="24"/>
          <w:szCs w:val="24"/>
          <w:lang w:eastAsia="en-US"/>
        </w:rPr>
        <w:t xml:space="preserve">% и с увеличением </w:t>
      </w:r>
      <w:r w:rsidRPr="009F4E29">
        <w:rPr>
          <w:sz w:val="24"/>
          <w:szCs w:val="24"/>
        </w:rPr>
        <w:t xml:space="preserve">по отношению к </w:t>
      </w:r>
      <w:r w:rsidR="003D2346" w:rsidRPr="009F4E29">
        <w:rPr>
          <w:rFonts w:eastAsiaTheme="minorHAnsi"/>
          <w:sz w:val="24"/>
          <w:szCs w:val="24"/>
          <w:lang w:eastAsia="en-US"/>
        </w:rPr>
        <w:t>исполненным налоговым доходам за 202</w:t>
      </w:r>
      <w:r w:rsidR="00814AAF" w:rsidRPr="009F4E29">
        <w:rPr>
          <w:rFonts w:eastAsiaTheme="minorHAnsi"/>
          <w:sz w:val="24"/>
          <w:szCs w:val="24"/>
          <w:lang w:eastAsia="en-US"/>
        </w:rPr>
        <w:t>2</w:t>
      </w:r>
      <w:r w:rsidR="003D2346" w:rsidRPr="009F4E29">
        <w:rPr>
          <w:rFonts w:eastAsiaTheme="minorHAnsi"/>
          <w:sz w:val="24"/>
          <w:szCs w:val="24"/>
          <w:lang w:eastAsia="en-US"/>
        </w:rPr>
        <w:t xml:space="preserve"> год на </w:t>
      </w:r>
      <w:r w:rsidR="009F4E29" w:rsidRPr="009F4E29">
        <w:rPr>
          <w:rFonts w:eastAsiaTheme="minorHAnsi"/>
          <w:sz w:val="24"/>
          <w:szCs w:val="24"/>
          <w:lang w:eastAsia="en-US"/>
        </w:rPr>
        <w:t>1273,66</w:t>
      </w:r>
      <w:r w:rsidR="003D2346" w:rsidRPr="009F4E29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9F4E29" w:rsidRPr="009F4E29">
        <w:rPr>
          <w:rFonts w:eastAsiaTheme="minorHAnsi"/>
          <w:sz w:val="24"/>
          <w:szCs w:val="24"/>
          <w:lang w:eastAsia="en-US"/>
        </w:rPr>
        <w:t>37,22</w:t>
      </w:r>
      <w:r w:rsidR="003D2346" w:rsidRPr="009F4E29">
        <w:rPr>
          <w:rFonts w:eastAsiaTheme="minorHAnsi"/>
          <w:sz w:val="24"/>
          <w:szCs w:val="24"/>
          <w:lang w:eastAsia="en-US"/>
        </w:rPr>
        <w:t>%.</w:t>
      </w:r>
    </w:p>
    <w:p w14:paraId="7EAF4042" w14:textId="2D65CC67" w:rsidR="00457C3D" w:rsidRPr="009F4E29" w:rsidRDefault="00457C3D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E29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в бюджет поселения в 2025 году планируется больше предыдущего 2024 года на </w:t>
      </w:r>
      <w:r w:rsidR="009F4E29" w:rsidRPr="009F4E29">
        <w:rPr>
          <w:rFonts w:ascii="Times New Roman" w:hAnsi="Times New Roman" w:cs="Times New Roman"/>
          <w:sz w:val="24"/>
          <w:szCs w:val="24"/>
        </w:rPr>
        <w:t>59,0</w:t>
      </w:r>
      <w:r w:rsidRPr="009F4E29">
        <w:rPr>
          <w:rFonts w:ascii="Times New Roman" w:hAnsi="Times New Roman" w:cs="Times New Roman"/>
          <w:sz w:val="24"/>
          <w:szCs w:val="24"/>
        </w:rPr>
        <w:t xml:space="preserve"> тыс. рублей (или на 1,</w:t>
      </w:r>
      <w:r w:rsidR="009F4E29" w:rsidRPr="009F4E29">
        <w:rPr>
          <w:rFonts w:ascii="Times New Roman" w:hAnsi="Times New Roman" w:cs="Times New Roman"/>
          <w:sz w:val="24"/>
          <w:szCs w:val="24"/>
        </w:rPr>
        <w:t>26</w:t>
      </w:r>
      <w:r w:rsidRPr="009F4E29">
        <w:rPr>
          <w:rFonts w:ascii="Times New Roman" w:hAnsi="Times New Roman" w:cs="Times New Roman"/>
          <w:sz w:val="24"/>
          <w:szCs w:val="24"/>
        </w:rPr>
        <w:t>%)</w:t>
      </w:r>
      <w:r w:rsidR="000E3CEB" w:rsidRPr="009F4E29">
        <w:rPr>
          <w:rFonts w:ascii="Times New Roman" w:hAnsi="Times New Roman" w:cs="Times New Roman"/>
          <w:sz w:val="24"/>
          <w:szCs w:val="24"/>
        </w:rPr>
        <w:t>;</w:t>
      </w:r>
      <w:r w:rsidRPr="009F4E29">
        <w:rPr>
          <w:rFonts w:ascii="Times New Roman" w:hAnsi="Times New Roman" w:cs="Times New Roman"/>
          <w:sz w:val="24"/>
          <w:szCs w:val="24"/>
        </w:rPr>
        <w:t xml:space="preserve"> в 2026 году больше предыдущего 2025 года на </w:t>
      </w:r>
      <w:r w:rsidR="009F4E29">
        <w:rPr>
          <w:rFonts w:ascii="Times New Roman" w:hAnsi="Times New Roman" w:cs="Times New Roman"/>
          <w:sz w:val="24"/>
          <w:szCs w:val="24"/>
        </w:rPr>
        <w:t>90,0</w:t>
      </w:r>
      <w:r w:rsidRPr="009F4E29">
        <w:rPr>
          <w:rFonts w:ascii="Times New Roman" w:hAnsi="Times New Roman" w:cs="Times New Roman"/>
          <w:sz w:val="24"/>
          <w:szCs w:val="24"/>
        </w:rPr>
        <w:t xml:space="preserve"> тыс. рублей (или на 1,</w:t>
      </w:r>
      <w:r w:rsidR="009F4E29">
        <w:rPr>
          <w:rFonts w:ascii="Times New Roman" w:hAnsi="Times New Roman" w:cs="Times New Roman"/>
          <w:sz w:val="24"/>
          <w:szCs w:val="24"/>
        </w:rPr>
        <w:t>89</w:t>
      </w:r>
      <w:r w:rsidRPr="009F4E29">
        <w:rPr>
          <w:rFonts w:ascii="Times New Roman" w:hAnsi="Times New Roman" w:cs="Times New Roman"/>
          <w:sz w:val="24"/>
          <w:szCs w:val="24"/>
        </w:rPr>
        <w:t>%).</w:t>
      </w:r>
    </w:p>
    <w:p w14:paraId="18103D21" w14:textId="6089424D" w:rsidR="003D2346" w:rsidRPr="00843AE7" w:rsidRDefault="00457C3D" w:rsidP="000E08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E7">
        <w:rPr>
          <w:rFonts w:ascii="Times New Roman" w:hAnsi="Times New Roman" w:cs="Times New Roman"/>
          <w:sz w:val="24"/>
          <w:szCs w:val="24"/>
        </w:rPr>
        <w:t xml:space="preserve">Удельный вес налоговых доходов в структуре доходов в 2024 году составляет </w:t>
      </w:r>
      <w:r w:rsidR="00843AE7" w:rsidRPr="00843AE7">
        <w:rPr>
          <w:rFonts w:ascii="Times New Roman" w:hAnsi="Times New Roman" w:cs="Times New Roman"/>
          <w:sz w:val="24"/>
          <w:szCs w:val="24"/>
        </w:rPr>
        <w:t>87,71</w:t>
      </w:r>
      <w:r w:rsidR="003D2346" w:rsidRPr="00843AE7">
        <w:rPr>
          <w:rFonts w:ascii="Times New Roman" w:hAnsi="Times New Roman" w:cs="Times New Roman"/>
          <w:sz w:val="24"/>
          <w:szCs w:val="24"/>
        </w:rPr>
        <w:t xml:space="preserve">%, </w:t>
      </w:r>
      <w:r w:rsidR="003D2346" w:rsidRPr="00843AE7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</w:t>
      </w:r>
      <w:r w:rsidR="00843AE7" w:rsidRPr="00843AE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43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AE7" w:rsidRPr="00843AE7">
        <w:rPr>
          <w:rFonts w:ascii="Times New Roman" w:hAnsi="Times New Roman" w:cs="Times New Roman"/>
          <w:sz w:val="24"/>
          <w:szCs w:val="24"/>
          <w:lang w:eastAsia="ru-RU"/>
        </w:rPr>
        <w:t>87,51</w:t>
      </w:r>
      <w:r w:rsidR="003D2346" w:rsidRPr="00843AE7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</w:t>
      </w:r>
      <w:r w:rsidR="00843AE7" w:rsidRPr="00843AE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43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AE7" w:rsidRPr="00843AE7">
        <w:rPr>
          <w:rFonts w:ascii="Times New Roman" w:hAnsi="Times New Roman" w:cs="Times New Roman"/>
          <w:sz w:val="24"/>
          <w:szCs w:val="24"/>
          <w:lang w:eastAsia="ru-RU"/>
        </w:rPr>
        <w:t>87,51</w:t>
      </w:r>
      <w:r w:rsidR="003D2346" w:rsidRPr="00843AE7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3D2346" w:rsidRPr="00843AE7">
        <w:rPr>
          <w:rFonts w:ascii="Times New Roman" w:hAnsi="Times New Roman" w:cs="Times New Roman"/>
          <w:sz w:val="24"/>
          <w:szCs w:val="24"/>
        </w:rPr>
        <w:t>.</w:t>
      </w:r>
    </w:p>
    <w:p w14:paraId="368C3404" w14:textId="25CC09A4" w:rsidR="007533E6" w:rsidRPr="00A7059A" w:rsidRDefault="007533E6" w:rsidP="000E0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9A">
        <w:rPr>
          <w:rFonts w:ascii="Times New Roman" w:hAnsi="Times New Roman" w:cs="Times New Roman"/>
          <w:sz w:val="24"/>
          <w:szCs w:val="24"/>
        </w:rPr>
        <w:t>Структура и динамика налоговых доходов по видам представлены в таблице №</w:t>
      </w:r>
      <w:r w:rsidR="00377B3A" w:rsidRPr="00A7059A">
        <w:rPr>
          <w:rFonts w:ascii="Times New Roman" w:hAnsi="Times New Roman" w:cs="Times New Roman"/>
          <w:sz w:val="24"/>
          <w:szCs w:val="24"/>
        </w:rPr>
        <w:t>4</w:t>
      </w:r>
      <w:r w:rsidRPr="00A7059A">
        <w:rPr>
          <w:rFonts w:ascii="Times New Roman" w:hAnsi="Times New Roman" w:cs="Times New Roman"/>
          <w:sz w:val="24"/>
          <w:szCs w:val="24"/>
        </w:rPr>
        <w:t>.</w:t>
      </w:r>
    </w:p>
    <w:p w14:paraId="3BB45DD0" w14:textId="0B76B329" w:rsidR="007533E6" w:rsidRPr="00A7059A" w:rsidRDefault="007533E6" w:rsidP="0028550F">
      <w:pPr>
        <w:pStyle w:val="Default"/>
        <w:ind w:firstLine="709"/>
        <w:jc w:val="right"/>
        <w:rPr>
          <w:color w:val="auto"/>
        </w:rPr>
      </w:pPr>
      <w:r w:rsidRPr="00A7059A">
        <w:rPr>
          <w:color w:val="auto"/>
        </w:rPr>
        <w:t xml:space="preserve">Таблица № </w:t>
      </w:r>
      <w:r w:rsidR="00377B3A" w:rsidRPr="00A7059A">
        <w:rPr>
          <w:color w:val="auto"/>
        </w:rPr>
        <w:t>4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040"/>
        <w:gridCol w:w="825"/>
        <w:gridCol w:w="637"/>
        <w:gridCol w:w="824"/>
        <w:gridCol w:w="637"/>
        <w:gridCol w:w="824"/>
        <w:gridCol w:w="637"/>
        <w:gridCol w:w="824"/>
        <w:gridCol w:w="637"/>
        <w:gridCol w:w="824"/>
        <w:gridCol w:w="637"/>
      </w:tblGrid>
      <w:tr w:rsidR="00B45801" w:rsidRPr="00B45801" w14:paraId="2439A176" w14:textId="77777777" w:rsidTr="00B45801">
        <w:trPr>
          <w:trHeight w:val="76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5BA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5AF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0BF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E83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B45801" w:rsidRPr="00B45801" w14:paraId="53E76923" w14:textId="77777777" w:rsidTr="00B45801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E7BC" w14:textId="77777777" w:rsidR="00413523" w:rsidRPr="00B4580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F629" w14:textId="77777777" w:rsidR="00413523" w:rsidRPr="00B4580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34B9" w14:textId="77777777" w:rsidR="00413523" w:rsidRPr="00B4580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F08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6DE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EFF" w14:textId="77777777" w:rsidR="00413523" w:rsidRPr="00B45801" w:rsidRDefault="00413523" w:rsidP="0041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B45801" w:rsidRPr="00B45801" w14:paraId="5B3A7246" w14:textId="77777777" w:rsidTr="00B45801">
        <w:trPr>
          <w:trHeight w:val="300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4F02" w14:textId="77777777" w:rsidR="00413523" w:rsidRPr="00B45801" w:rsidRDefault="00413523" w:rsidP="0041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420" w14:textId="77777777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F7" w14:textId="77777777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E7E" w14:textId="37458BC9" w:rsidR="00413523" w:rsidRPr="00B45801" w:rsidRDefault="00413523" w:rsidP="00413523">
            <w:pPr>
              <w:spacing w:after="0" w:line="240" w:lineRule="auto"/>
              <w:ind w:left="-137"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07F" w14:textId="77777777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EDF" w14:textId="2A668140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678" w14:textId="77777777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20B" w14:textId="397944B9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1C7" w14:textId="77777777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AB5" w14:textId="7C4E4A31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C4E" w14:textId="77777777" w:rsidR="00413523" w:rsidRPr="00B45801" w:rsidRDefault="00413523" w:rsidP="00413523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B45801" w:rsidRPr="00B45801" w14:paraId="1D842F76" w14:textId="77777777" w:rsidTr="00B45801">
        <w:trPr>
          <w:trHeight w:val="497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D85" w14:textId="77777777" w:rsidR="00B45801" w:rsidRPr="00B45801" w:rsidRDefault="00B45801" w:rsidP="00B4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8C34" w14:textId="6F3A0E98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2438,01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8E85" w14:textId="214EDEFF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71,24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FCF" w14:textId="69CDA730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CA95" w14:textId="1193D261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82,05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7C8F" w14:textId="6EFA82F7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3645,00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044" w14:textId="1B7F329F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77,62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8CEA" w14:textId="79C5BF05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6EE" w14:textId="323E2B0A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77,81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B98" w14:textId="1605DACE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3780,00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CD5" w14:textId="79A7BED7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78,02</w:t>
            </w:r>
          </w:p>
        </w:tc>
      </w:tr>
      <w:tr w:rsidR="00B45801" w:rsidRPr="00B45801" w14:paraId="2FBBCCE4" w14:textId="77777777" w:rsidTr="00B45801">
        <w:trPr>
          <w:trHeight w:val="76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1AA" w14:textId="774CD491" w:rsidR="00B45801" w:rsidRPr="00B45801" w:rsidRDefault="00B45801" w:rsidP="00B4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11C1" w14:textId="33512C2D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225,75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1A4" w14:textId="4C188DBE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B2F7" w14:textId="6502923B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258,00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505" w14:textId="2EB0C3F7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21C" w14:textId="4E5AAF19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83A" w14:textId="07FC4028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A8E" w14:textId="7335EB7C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05A" w14:textId="7697F3A6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CC6C" w14:textId="3E6B0E08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020" w14:textId="2C0623F2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</w:tr>
      <w:tr w:rsidR="00B45801" w:rsidRPr="00B45801" w14:paraId="16C32BF8" w14:textId="77777777" w:rsidTr="00B45801">
        <w:trPr>
          <w:trHeight w:val="487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252" w14:textId="77777777" w:rsidR="00B45801" w:rsidRPr="00B45801" w:rsidRDefault="00B45801" w:rsidP="00B4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F48E" w14:textId="029DC8FE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123,51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397" w14:textId="7A347616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FFD3" w14:textId="49A32494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5CA" w14:textId="12BF129E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7533" w14:textId="4739EA80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83F" w14:textId="13E605B2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FE3" w14:textId="7A75454B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761" w14:textId="7FF040F5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ABC1" w14:textId="3EF8FACE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AF3" w14:textId="70BA77CA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</w:tr>
      <w:tr w:rsidR="00B45801" w:rsidRPr="00B45801" w14:paraId="615A1A56" w14:textId="77777777" w:rsidTr="00B45801">
        <w:trPr>
          <w:trHeight w:val="281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BB4" w14:textId="77777777" w:rsidR="00B45801" w:rsidRPr="00B45801" w:rsidRDefault="00B45801" w:rsidP="00B4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6496" w14:textId="3C92811C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635,07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B36D" w14:textId="5B6FEB68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037C" w14:textId="6FA6E59F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04C" w14:textId="70C3F3BA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52A" w14:textId="286A2739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675,00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C1E9" w14:textId="0B6F8AE7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14,37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D38" w14:textId="5130878C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675,00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E24F" w14:textId="4DCCF893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F027" w14:textId="4B68FCC3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675,00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0E1" w14:textId="15B5AB1F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13,93</w:t>
            </w:r>
          </w:p>
        </w:tc>
      </w:tr>
      <w:tr w:rsidR="00B45801" w:rsidRPr="00B45801" w14:paraId="39D675D9" w14:textId="77777777" w:rsidTr="00B45801">
        <w:trPr>
          <w:trHeight w:val="400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628" w14:textId="77777777" w:rsidR="00B45801" w:rsidRPr="00B45801" w:rsidRDefault="00B45801" w:rsidP="00B4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налоговых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278" w14:textId="75727569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3422,34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6BAF" w14:textId="41CFF1EB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D76" w14:textId="3B9746BC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3778,00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4F7F" w14:textId="0118ACA5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76A2" w14:textId="278E49A5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4696,0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E0DF" w14:textId="37A57E34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9173" w14:textId="2BC45F71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4755,0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925C" w14:textId="3F207578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C5B" w14:textId="7F1A3731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4845,0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F7F" w14:textId="1E6AB7CF" w:rsidR="00B45801" w:rsidRPr="00B45801" w:rsidRDefault="00B45801" w:rsidP="00B4580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8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31E9E6C" w14:textId="06DE6489" w:rsidR="00413523" w:rsidRPr="00100384" w:rsidRDefault="00413523" w:rsidP="00891512">
      <w:pPr>
        <w:pStyle w:val="Default"/>
        <w:ind w:right="142" w:firstLine="709"/>
        <w:jc w:val="right"/>
        <w:rPr>
          <w:color w:val="FF0000"/>
        </w:rPr>
      </w:pPr>
    </w:p>
    <w:p w14:paraId="18C63DDC" w14:textId="77777777" w:rsidR="00173B2F" w:rsidRPr="00182C7E" w:rsidRDefault="00173B2F" w:rsidP="00173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 поступления</w:t>
      </w:r>
      <w:r w:rsidRPr="0018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налога на доходы физических лиц</w:t>
      </w:r>
      <w:r w:rsidRPr="0018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в соответствие с положениями главы 23 части 2 Налогового кодекса РФ. Норматив н</w:t>
      </w:r>
      <w:r w:rsidRPr="00182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лиц, согласно</w:t>
      </w:r>
      <w:r w:rsidRPr="0018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61.5 Бюджетного кодекса РФ</w:t>
      </w:r>
      <w:r w:rsidRPr="00182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составляет 2%. </w:t>
      </w:r>
    </w:p>
    <w:p w14:paraId="083FD0A8" w14:textId="755FC1AA" w:rsidR="00173B2F" w:rsidRPr="005C2E49" w:rsidRDefault="00173B2F" w:rsidP="00173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 на доходы физических лиц</w:t>
      </w:r>
      <w:r w:rsidRPr="005C2E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прогнозируется в сумме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3645</w:t>
      </w:r>
      <w:r w:rsidR="000E3CEB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общем объеме налоговых доходов на 2024 год налог на доходы физических лиц составит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77,62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Pr="005C2E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налог на доходы физических лиц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2438,01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н</w:t>
      </w:r>
      <w:r w:rsidRPr="005C2E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налоговых доходов бюджета поселения – 1</w:t>
      </w:r>
      <w:r w:rsidR="000E3CEB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ожидаемом исполнении за 2023 год </w:t>
      </w:r>
      <w:r w:rsidR="000E3CEB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3100,0</w:t>
      </w:r>
      <w:r w:rsidR="000E3CEB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удельный вес –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82,05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2023 годом объем налога в 2024 году увеличится на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545</w:t>
      </w:r>
      <w:r w:rsidR="00437D88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17,58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налога в 2024 году у</w:t>
      </w:r>
      <w:r w:rsidR="00437D88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величивается 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1206,99 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5C2E49"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49,51</w:t>
      </w:r>
      <w:r w:rsidRPr="005C2E4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13346532" w14:textId="7D35DF58" w:rsidR="00173B2F" w:rsidRPr="00F83628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628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F83628">
        <w:rPr>
          <w:rFonts w:ascii="Times New Roman" w:hAnsi="Times New Roman"/>
          <w:sz w:val="24"/>
          <w:szCs w:val="24"/>
        </w:rPr>
        <w:t>н</w:t>
      </w:r>
      <w:r w:rsidRPr="00F836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F83628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</w:t>
      </w:r>
      <w:r w:rsidR="00F83628" w:rsidRPr="00F83628">
        <w:rPr>
          <w:rFonts w:ascii="Times New Roman" w:hAnsi="Times New Roman" w:cs="Times New Roman"/>
          <w:sz w:val="24"/>
          <w:szCs w:val="24"/>
        </w:rPr>
        <w:t>55,0</w:t>
      </w:r>
      <w:r w:rsidRPr="00F83628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F83628" w:rsidRPr="00F83628">
        <w:rPr>
          <w:rFonts w:ascii="Times New Roman" w:hAnsi="Times New Roman" w:cs="Times New Roman"/>
          <w:sz w:val="24"/>
          <w:szCs w:val="24"/>
        </w:rPr>
        <w:t>1,51</w:t>
      </w:r>
      <w:r w:rsidRPr="00F83628">
        <w:rPr>
          <w:rFonts w:ascii="Times New Roman" w:hAnsi="Times New Roman" w:cs="Times New Roman"/>
          <w:sz w:val="24"/>
          <w:szCs w:val="24"/>
        </w:rPr>
        <w:t>%)</w:t>
      </w:r>
      <w:r w:rsidR="00437D88" w:rsidRPr="00F83628">
        <w:rPr>
          <w:rFonts w:ascii="Times New Roman" w:hAnsi="Times New Roman" w:cs="Times New Roman"/>
          <w:sz w:val="24"/>
          <w:szCs w:val="24"/>
        </w:rPr>
        <w:t>,</w:t>
      </w:r>
      <w:r w:rsidRPr="00F83628">
        <w:rPr>
          <w:rFonts w:ascii="Times New Roman" w:hAnsi="Times New Roman" w:cs="Times New Roman"/>
          <w:sz w:val="24"/>
          <w:szCs w:val="24"/>
        </w:rPr>
        <w:t xml:space="preserve"> в 2026 году больше предыдущего 2025 года </w:t>
      </w:r>
      <w:r w:rsidR="00437D88" w:rsidRPr="00F83628">
        <w:rPr>
          <w:rFonts w:ascii="Times New Roman" w:hAnsi="Times New Roman" w:cs="Times New Roman"/>
          <w:sz w:val="24"/>
          <w:szCs w:val="24"/>
        </w:rPr>
        <w:t>-</w:t>
      </w:r>
      <w:r w:rsidRPr="00F83628">
        <w:rPr>
          <w:rFonts w:ascii="Times New Roman" w:hAnsi="Times New Roman" w:cs="Times New Roman"/>
          <w:sz w:val="24"/>
          <w:szCs w:val="24"/>
        </w:rPr>
        <w:t xml:space="preserve">на </w:t>
      </w:r>
      <w:r w:rsidR="00F83628" w:rsidRPr="00F83628">
        <w:rPr>
          <w:rFonts w:ascii="Times New Roman" w:hAnsi="Times New Roman" w:cs="Times New Roman"/>
          <w:sz w:val="24"/>
          <w:szCs w:val="24"/>
        </w:rPr>
        <w:t>8</w:t>
      </w:r>
      <w:r w:rsidRPr="00F83628">
        <w:rPr>
          <w:rFonts w:ascii="Times New Roman" w:hAnsi="Times New Roman" w:cs="Times New Roman"/>
          <w:sz w:val="24"/>
          <w:szCs w:val="24"/>
        </w:rPr>
        <w:t xml:space="preserve">0, тыс. рублей (или на </w:t>
      </w:r>
      <w:r w:rsidR="00F83628" w:rsidRPr="00F83628">
        <w:rPr>
          <w:rFonts w:ascii="Times New Roman" w:hAnsi="Times New Roman" w:cs="Times New Roman"/>
          <w:sz w:val="24"/>
          <w:szCs w:val="24"/>
        </w:rPr>
        <w:t>2,16%</w:t>
      </w:r>
      <w:r w:rsidRPr="00F83628">
        <w:rPr>
          <w:rFonts w:ascii="Times New Roman" w:hAnsi="Times New Roman" w:cs="Times New Roman"/>
          <w:sz w:val="24"/>
          <w:szCs w:val="24"/>
        </w:rPr>
        <w:t>).</w:t>
      </w:r>
      <w:r w:rsidRPr="00F83628">
        <w:rPr>
          <w:rFonts w:ascii="Times New Roman" w:hAnsi="Times New Roman"/>
          <w:sz w:val="24"/>
          <w:szCs w:val="24"/>
        </w:rPr>
        <w:t xml:space="preserve"> Удельный вес н</w:t>
      </w:r>
      <w:r w:rsidRPr="00F8362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 доходы физических лиц</w:t>
      </w:r>
      <w:r w:rsidRPr="00F83628">
        <w:rPr>
          <w:rFonts w:ascii="Times New Roman" w:hAnsi="Times New Roman"/>
          <w:sz w:val="24"/>
          <w:szCs w:val="24"/>
        </w:rPr>
        <w:t xml:space="preserve"> в структуре налоговых доходов бюджета поселения в 2025 году -</w:t>
      </w:r>
      <w:r w:rsidR="00F83628">
        <w:rPr>
          <w:rFonts w:ascii="Times New Roman" w:hAnsi="Times New Roman"/>
          <w:sz w:val="24"/>
          <w:szCs w:val="24"/>
        </w:rPr>
        <w:t>77,81</w:t>
      </w:r>
      <w:r w:rsidRPr="00F83628">
        <w:rPr>
          <w:rFonts w:ascii="Times New Roman" w:hAnsi="Times New Roman"/>
          <w:sz w:val="24"/>
          <w:szCs w:val="24"/>
        </w:rPr>
        <w:t>%, в 2026 году -</w:t>
      </w:r>
      <w:r w:rsidR="00F83628">
        <w:rPr>
          <w:rFonts w:ascii="Times New Roman" w:hAnsi="Times New Roman"/>
          <w:sz w:val="24"/>
          <w:szCs w:val="24"/>
        </w:rPr>
        <w:t>78,02</w:t>
      </w:r>
      <w:r w:rsidRPr="00F83628">
        <w:rPr>
          <w:rFonts w:ascii="Times New Roman" w:hAnsi="Times New Roman"/>
          <w:sz w:val="24"/>
          <w:szCs w:val="24"/>
        </w:rPr>
        <w:t>%.</w:t>
      </w:r>
    </w:p>
    <w:p w14:paraId="5C1AF06D" w14:textId="0042D6DC" w:rsidR="00173B2F" w:rsidRPr="00B90DCF" w:rsidRDefault="0043263E" w:rsidP="00173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F" w:rsidRPr="00B90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единого сельскохозяйственного налога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в соответствии с главой 26.1 Налогового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РФ. </w:t>
      </w:r>
      <w:r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прогнозируется в сумме </w:t>
      </w:r>
      <w:r w:rsidR="00F01544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тыс. рублей. В общем объеме налоговых доходов на 2024 год единый сельскохозяйственный налог составит 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5,75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2022 году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составил 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225,75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единого 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сельскохозяйственного налога в структуре налоговых доходов бюджета  поселения – 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6,6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ожидаемом исполнении за 2023 год -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258,0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удельный вес – 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6,83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2023 годом объем налога в 2024 году увеличится на 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2,0 тыс. рублей или на </w:t>
      </w:r>
      <w:r w:rsidR="00B90DC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4,65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%, а по сравнению с 2022 годом объем налога в 2024 году у</w:t>
      </w:r>
      <w:r w:rsidR="00F01544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44,25</w:t>
      </w:r>
      <w:r w:rsidR="00F01544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19,6 %</w:t>
      </w:r>
      <w:r w:rsidR="00173B2F"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6775" w14:textId="74298D17" w:rsidR="00173B2F" w:rsidRPr="00C049F9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9F9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C049F9">
        <w:rPr>
          <w:rFonts w:ascii="Times New Roman" w:hAnsi="Times New Roman"/>
          <w:sz w:val="24"/>
          <w:szCs w:val="24"/>
        </w:rPr>
        <w:t xml:space="preserve">единого сельскохозяйственного налога </w:t>
      </w:r>
      <w:r w:rsidRPr="00C049F9">
        <w:rPr>
          <w:rFonts w:ascii="Times New Roman" w:hAnsi="Times New Roman" w:cs="Times New Roman"/>
          <w:sz w:val="24"/>
          <w:szCs w:val="24"/>
        </w:rPr>
        <w:t xml:space="preserve">в бюджет поселения в 2025 и 2026 годах планируется на уровне 2024 года. </w:t>
      </w:r>
      <w:r w:rsidRPr="00C049F9">
        <w:rPr>
          <w:rFonts w:ascii="Times New Roman" w:hAnsi="Times New Roman"/>
          <w:sz w:val="24"/>
          <w:szCs w:val="24"/>
        </w:rPr>
        <w:t>Удельный вес н</w:t>
      </w:r>
      <w:r w:rsidRPr="00C049F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C049F9">
        <w:rPr>
          <w:rFonts w:ascii="Times New Roman" w:hAnsi="Times New Roman"/>
          <w:sz w:val="24"/>
          <w:szCs w:val="24"/>
        </w:rPr>
        <w:t>в структуре налоговых доходов бюджета поселения в 2025 году -</w:t>
      </w:r>
      <w:r w:rsidR="00C049F9" w:rsidRPr="00C049F9">
        <w:rPr>
          <w:rFonts w:ascii="Times New Roman" w:hAnsi="Times New Roman"/>
          <w:sz w:val="24"/>
          <w:szCs w:val="24"/>
        </w:rPr>
        <w:t>5,68</w:t>
      </w:r>
      <w:r w:rsidRPr="00C049F9">
        <w:rPr>
          <w:rFonts w:ascii="Times New Roman" w:hAnsi="Times New Roman"/>
          <w:sz w:val="24"/>
          <w:szCs w:val="24"/>
        </w:rPr>
        <w:t>%, в 2026 году -</w:t>
      </w:r>
      <w:r w:rsidR="00C049F9" w:rsidRPr="00C049F9">
        <w:rPr>
          <w:rFonts w:ascii="Times New Roman" w:hAnsi="Times New Roman"/>
          <w:sz w:val="24"/>
          <w:szCs w:val="24"/>
        </w:rPr>
        <w:t>5,57</w:t>
      </w:r>
      <w:r w:rsidRPr="00C049F9">
        <w:rPr>
          <w:rFonts w:ascii="Times New Roman" w:hAnsi="Times New Roman"/>
          <w:sz w:val="24"/>
          <w:szCs w:val="24"/>
        </w:rPr>
        <w:t>%.</w:t>
      </w:r>
    </w:p>
    <w:p w14:paraId="0F3BAF86" w14:textId="4CDBB2F3" w:rsidR="00173B2F" w:rsidRPr="00B72FBA" w:rsidRDefault="0080246D" w:rsidP="00173B2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0246D">
        <w:rPr>
          <w:rFonts w:ascii="Times New Roman" w:hAnsi="Times New Roman"/>
          <w:bCs/>
          <w:sz w:val="24"/>
          <w:szCs w:val="24"/>
        </w:rPr>
        <w:t>Расчет поступления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 w:rsidR="00173B2F" w:rsidRPr="00B72FBA">
        <w:rPr>
          <w:rFonts w:ascii="Times New Roman" w:hAnsi="Times New Roman"/>
          <w:b/>
          <w:sz w:val="24"/>
          <w:szCs w:val="24"/>
        </w:rPr>
        <w:t>алог</w:t>
      </w:r>
      <w:r>
        <w:rPr>
          <w:rFonts w:ascii="Times New Roman" w:hAnsi="Times New Roman"/>
          <w:b/>
          <w:sz w:val="24"/>
          <w:szCs w:val="24"/>
        </w:rPr>
        <w:t>а</w:t>
      </w:r>
      <w:r w:rsidR="00173B2F" w:rsidRPr="00B72FBA">
        <w:rPr>
          <w:rFonts w:ascii="Times New Roman" w:hAnsi="Times New Roman"/>
          <w:b/>
          <w:sz w:val="24"/>
          <w:szCs w:val="24"/>
        </w:rPr>
        <w:t xml:space="preserve"> на имущество физических лиц</w:t>
      </w:r>
      <w:r w:rsidR="00173B2F" w:rsidRPr="00B72FBA">
        <w:rPr>
          <w:rFonts w:ascii="Times New Roman" w:hAnsi="Times New Roman"/>
          <w:sz w:val="24"/>
          <w:szCs w:val="24"/>
        </w:rPr>
        <w:t xml:space="preserve"> </w:t>
      </w:r>
      <w:r w:rsidRPr="0080246D">
        <w:rPr>
          <w:rFonts w:ascii="Times New Roman" w:hAnsi="Times New Roman"/>
          <w:sz w:val="24"/>
          <w:szCs w:val="24"/>
        </w:rPr>
        <w:t>произведен в соответствии с главой 32 Налогового кодекса Р</w:t>
      </w:r>
      <w:r>
        <w:rPr>
          <w:rFonts w:ascii="Times New Roman" w:hAnsi="Times New Roman"/>
          <w:sz w:val="24"/>
          <w:szCs w:val="24"/>
        </w:rPr>
        <w:t>Ф</w:t>
      </w:r>
      <w:r w:rsidRPr="0080246D">
        <w:rPr>
          <w:rFonts w:ascii="Times New Roman" w:hAnsi="Times New Roman"/>
          <w:sz w:val="24"/>
          <w:szCs w:val="24"/>
        </w:rPr>
        <w:t>, которой предусмотрен порядок расчета налога исходя из кадастровой стоимости</w:t>
      </w:r>
      <w:r>
        <w:rPr>
          <w:rFonts w:ascii="Times New Roman" w:hAnsi="Times New Roman"/>
          <w:sz w:val="24"/>
          <w:szCs w:val="24"/>
        </w:rPr>
        <w:t>.</w:t>
      </w:r>
      <w:r w:rsidRPr="0080246D">
        <w:rPr>
          <w:rFonts w:ascii="Times New Roman" w:hAnsi="Times New Roman"/>
          <w:sz w:val="24"/>
          <w:szCs w:val="24"/>
        </w:rPr>
        <w:t xml:space="preserve"> </w:t>
      </w:r>
      <w:r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на </w:t>
      </w:r>
      <w:r w:rsidR="00173B2F" w:rsidRPr="00B72FBA">
        <w:rPr>
          <w:rFonts w:ascii="Times New Roman" w:hAnsi="Times New Roman"/>
          <w:sz w:val="24"/>
          <w:szCs w:val="24"/>
        </w:rPr>
        <w:t xml:space="preserve">2024 год прогнозируется в сумме </w:t>
      </w:r>
      <w:r w:rsidR="007B43FB" w:rsidRPr="00B72FBA">
        <w:rPr>
          <w:rFonts w:ascii="Times New Roman" w:hAnsi="Times New Roman"/>
          <w:sz w:val="24"/>
          <w:szCs w:val="24"/>
        </w:rPr>
        <w:t>10</w:t>
      </w:r>
      <w:r w:rsidR="00B72FBA" w:rsidRPr="00B72FBA">
        <w:rPr>
          <w:rFonts w:ascii="Times New Roman" w:hAnsi="Times New Roman"/>
          <w:sz w:val="24"/>
          <w:szCs w:val="24"/>
        </w:rPr>
        <w:t>6</w:t>
      </w:r>
      <w:r w:rsidR="00173B2F" w:rsidRPr="00B72FBA">
        <w:rPr>
          <w:rFonts w:ascii="Times New Roman" w:hAnsi="Times New Roman"/>
          <w:sz w:val="24"/>
          <w:szCs w:val="24"/>
        </w:rPr>
        <w:t xml:space="preserve">,00 тыс. рублей. В общем объеме налоговых доходов на 2024 год налог на имущество физических лиц составит </w:t>
      </w:r>
      <w:r w:rsidR="00B72FBA" w:rsidRPr="00B72FBA">
        <w:rPr>
          <w:rFonts w:ascii="Times New Roman" w:hAnsi="Times New Roman"/>
          <w:sz w:val="24"/>
          <w:szCs w:val="24"/>
        </w:rPr>
        <w:t>2,26</w:t>
      </w:r>
      <w:r w:rsidR="00173B2F" w:rsidRPr="00B72FBA">
        <w:rPr>
          <w:rFonts w:ascii="Times New Roman" w:hAnsi="Times New Roman"/>
          <w:sz w:val="24"/>
          <w:szCs w:val="24"/>
        </w:rPr>
        <w:t>%. В 2022 году</w:t>
      </w:r>
      <w:r w:rsidR="00173B2F" w:rsidRPr="00B72FB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="00173B2F" w:rsidRPr="00B72FBA">
        <w:rPr>
          <w:rFonts w:ascii="Times New Roman" w:hAnsi="Times New Roman"/>
          <w:sz w:val="24"/>
          <w:szCs w:val="24"/>
        </w:rPr>
        <w:t xml:space="preserve">алог на имущество физических лиц составил </w:t>
      </w:r>
      <w:r w:rsidR="00B72FBA" w:rsidRPr="00B72FBA">
        <w:rPr>
          <w:rFonts w:ascii="Times New Roman" w:hAnsi="Times New Roman"/>
          <w:sz w:val="24"/>
          <w:szCs w:val="24"/>
        </w:rPr>
        <w:t>123,51</w:t>
      </w:r>
      <w:r w:rsidR="00173B2F" w:rsidRPr="00B72FBA">
        <w:rPr>
          <w:rFonts w:ascii="Times New Roman" w:hAnsi="Times New Roman"/>
          <w:sz w:val="24"/>
          <w:szCs w:val="24"/>
        </w:rPr>
        <w:t xml:space="preserve"> тыс. рублей, удельный вес </w:t>
      </w:r>
      <w:r w:rsidR="00173B2F" w:rsidRPr="00B72FB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="00173B2F" w:rsidRPr="00B72FBA">
        <w:rPr>
          <w:rFonts w:ascii="Times New Roman" w:hAnsi="Times New Roman"/>
          <w:sz w:val="24"/>
          <w:szCs w:val="24"/>
        </w:rPr>
        <w:t xml:space="preserve">алога на имущество физических лиц в структуре налоговых доходов бюджета  поселения – </w:t>
      </w:r>
      <w:r w:rsidR="00B72FBA" w:rsidRPr="00B72FBA">
        <w:rPr>
          <w:rFonts w:ascii="Times New Roman" w:hAnsi="Times New Roman"/>
          <w:sz w:val="24"/>
          <w:szCs w:val="24"/>
        </w:rPr>
        <w:t>3,61</w:t>
      </w:r>
      <w:r w:rsidR="00173B2F" w:rsidRPr="00B72FBA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B72FBA" w:rsidRPr="00B72FBA">
        <w:rPr>
          <w:rFonts w:ascii="Times New Roman" w:hAnsi="Times New Roman"/>
          <w:sz w:val="24"/>
          <w:szCs w:val="24"/>
        </w:rPr>
        <w:t>40,0</w:t>
      </w:r>
      <w:r w:rsidR="00173B2F" w:rsidRPr="00B72FB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B72FBA" w:rsidRPr="00B72FBA">
        <w:rPr>
          <w:rFonts w:ascii="Times New Roman" w:hAnsi="Times New Roman"/>
          <w:sz w:val="24"/>
          <w:szCs w:val="24"/>
        </w:rPr>
        <w:t>1,06</w:t>
      </w:r>
      <w:r w:rsidR="00173B2F" w:rsidRPr="00B72FBA">
        <w:rPr>
          <w:rFonts w:ascii="Times New Roman" w:hAnsi="Times New Roman"/>
          <w:sz w:val="24"/>
          <w:szCs w:val="24"/>
        </w:rPr>
        <w:t>%. По сравнению с 2023 годом объем налога в 2024 году у</w:t>
      </w:r>
      <w:r w:rsidR="00B72FBA" w:rsidRPr="00B72FBA">
        <w:rPr>
          <w:rFonts w:ascii="Times New Roman" w:hAnsi="Times New Roman"/>
          <w:sz w:val="24"/>
          <w:szCs w:val="24"/>
        </w:rPr>
        <w:t>величится</w:t>
      </w:r>
      <w:r w:rsidR="00173B2F" w:rsidRPr="00B72FBA">
        <w:rPr>
          <w:rFonts w:ascii="Times New Roman" w:hAnsi="Times New Roman"/>
          <w:sz w:val="24"/>
          <w:szCs w:val="24"/>
        </w:rPr>
        <w:t xml:space="preserve"> на </w:t>
      </w:r>
      <w:r w:rsidR="00B72FBA" w:rsidRPr="00B72FBA">
        <w:rPr>
          <w:rFonts w:ascii="Times New Roman" w:hAnsi="Times New Roman"/>
          <w:sz w:val="24"/>
          <w:szCs w:val="24"/>
        </w:rPr>
        <w:t>66,0</w:t>
      </w:r>
      <w:r w:rsidR="00173B2F" w:rsidRPr="00B72FBA">
        <w:rPr>
          <w:rFonts w:ascii="Times New Roman" w:hAnsi="Times New Roman"/>
          <w:sz w:val="24"/>
          <w:szCs w:val="24"/>
        </w:rPr>
        <w:t xml:space="preserve"> тыс. рублей или </w:t>
      </w:r>
      <w:r w:rsidR="00B72FBA" w:rsidRPr="00B72FBA">
        <w:rPr>
          <w:rFonts w:ascii="Times New Roman" w:hAnsi="Times New Roman"/>
          <w:sz w:val="24"/>
          <w:szCs w:val="24"/>
        </w:rPr>
        <w:t>в 2 раза</w:t>
      </w:r>
      <w:r w:rsidR="00173B2F" w:rsidRPr="00B72FBA">
        <w:rPr>
          <w:rFonts w:ascii="Times New Roman" w:hAnsi="Times New Roman"/>
          <w:sz w:val="24"/>
          <w:szCs w:val="24"/>
        </w:rPr>
        <w:t>, а по сравнению с 2022 годом объем налога в 2024 году у</w:t>
      </w:r>
      <w:r w:rsidR="00B72FBA" w:rsidRPr="00B72FBA">
        <w:rPr>
          <w:rFonts w:ascii="Times New Roman" w:hAnsi="Times New Roman"/>
          <w:sz w:val="24"/>
          <w:szCs w:val="24"/>
        </w:rPr>
        <w:t>меньшится</w:t>
      </w:r>
      <w:r w:rsidR="00173B2F" w:rsidRPr="00B72FBA">
        <w:rPr>
          <w:rFonts w:ascii="Times New Roman" w:hAnsi="Times New Roman"/>
          <w:sz w:val="24"/>
          <w:szCs w:val="24"/>
        </w:rPr>
        <w:t xml:space="preserve"> на </w:t>
      </w:r>
      <w:r w:rsidR="00B72FBA" w:rsidRPr="00B72FBA">
        <w:rPr>
          <w:rFonts w:ascii="Times New Roman" w:hAnsi="Times New Roman"/>
          <w:sz w:val="24"/>
          <w:szCs w:val="24"/>
        </w:rPr>
        <w:t>17,51</w:t>
      </w:r>
      <w:r w:rsidR="00173B2F" w:rsidRPr="00B72FB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B72FBA" w:rsidRPr="00B72FBA">
        <w:rPr>
          <w:rFonts w:ascii="Times New Roman" w:hAnsi="Times New Roman"/>
          <w:sz w:val="24"/>
          <w:szCs w:val="24"/>
        </w:rPr>
        <w:t>14,18</w:t>
      </w:r>
      <w:r w:rsidR="00173B2F" w:rsidRPr="00B72FBA">
        <w:rPr>
          <w:rFonts w:ascii="Times New Roman" w:hAnsi="Times New Roman"/>
          <w:sz w:val="24"/>
          <w:szCs w:val="24"/>
        </w:rPr>
        <w:t>%.</w:t>
      </w:r>
    </w:p>
    <w:p w14:paraId="7FC96E1C" w14:textId="5A044451" w:rsidR="00173B2F" w:rsidRPr="00A3520B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27D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14227D">
        <w:rPr>
          <w:rFonts w:ascii="Times New Roman" w:hAnsi="Times New Roman"/>
          <w:sz w:val="24"/>
          <w:szCs w:val="24"/>
        </w:rPr>
        <w:t>н</w:t>
      </w:r>
      <w:r w:rsidRPr="001422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алога на</w:t>
      </w:r>
      <w:r w:rsidRPr="0014227D">
        <w:rPr>
          <w:rFonts w:ascii="Times New Roman" w:hAnsi="Times New Roman"/>
          <w:sz w:val="24"/>
          <w:szCs w:val="24"/>
        </w:rPr>
        <w:t xml:space="preserve"> имущество физических лиц </w:t>
      </w:r>
      <w:r w:rsidRPr="0014227D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больше предыдущего 2024 года на </w:t>
      </w:r>
      <w:r w:rsidR="0014227D" w:rsidRPr="0014227D">
        <w:rPr>
          <w:rFonts w:ascii="Times New Roman" w:hAnsi="Times New Roman" w:cs="Times New Roman"/>
          <w:sz w:val="24"/>
          <w:szCs w:val="24"/>
        </w:rPr>
        <w:t>4</w:t>
      </w:r>
      <w:r w:rsidRPr="0014227D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14227D" w:rsidRPr="0014227D">
        <w:rPr>
          <w:rFonts w:ascii="Times New Roman" w:hAnsi="Times New Roman" w:cs="Times New Roman"/>
          <w:sz w:val="24"/>
          <w:szCs w:val="24"/>
        </w:rPr>
        <w:t>3,77</w:t>
      </w:r>
      <w:r w:rsidRPr="0014227D">
        <w:rPr>
          <w:rFonts w:ascii="Times New Roman" w:hAnsi="Times New Roman" w:cs="Times New Roman"/>
          <w:sz w:val="24"/>
          <w:szCs w:val="24"/>
        </w:rPr>
        <w:t xml:space="preserve">%) и в 2026 году больше предыдущего 2025 года на </w:t>
      </w:r>
      <w:r w:rsidR="007B43FB" w:rsidRPr="0014227D">
        <w:rPr>
          <w:rFonts w:ascii="Times New Roman" w:hAnsi="Times New Roman" w:cs="Times New Roman"/>
          <w:sz w:val="24"/>
          <w:szCs w:val="24"/>
        </w:rPr>
        <w:t>1</w:t>
      </w:r>
      <w:r w:rsidR="0014227D" w:rsidRPr="0014227D">
        <w:rPr>
          <w:rFonts w:ascii="Times New Roman" w:hAnsi="Times New Roman" w:cs="Times New Roman"/>
          <w:sz w:val="24"/>
          <w:szCs w:val="24"/>
        </w:rPr>
        <w:t>0</w:t>
      </w:r>
      <w:r w:rsidRPr="0014227D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14227D" w:rsidRPr="0014227D">
        <w:rPr>
          <w:rFonts w:ascii="Times New Roman" w:hAnsi="Times New Roman" w:cs="Times New Roman"/>
          <w:sz w:val="24"/>
          <w:szCs w:val="24"/>
        </w:rPr>
        <w:t>9,09</w:t>
      </w:r>
      <w:r w:rsidRPr="0014227D">
        <w:rPr>
          <w:rFonts w:ascii="Times New Roman" w:hAnsi="Times New Roman" w:cs="Times New Roman"/>
          <w:sz w:val="24"/>
          <w:szCs w:val="24"/>
        </w:rPr>
        <w:t>%).</w:t>
      </w:r>
      <w:r w:rsidRPr="0014227D">
        <w:rPr>
          <w:rFonts w:ascii="Times New Roman" w:hAnsi="Times New Roman"/>
          <w:sz w:val="24"/>
          <w:szCs w:val="24"/>
        </w:rPr>
        <w:t xml:space="preserve"> Удельный вес н</w:t>
      </w:r>
      <w:r w:rsidRPr="0014227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на </w:t>
      </w:r>
      <w:r w:rsidRPr="0014227D">
        <w:rPr>
          <w:rFonts w:ascii="Times New Roman" w:hAnsi="Times New Roman"/>
          <w:sz w:val="24"/>
          <w:szCs w:val="24"/>
        </w:rPr>
        <w:t>имущество физических лиц в структуре налоговых доходов бюджета поселения в 2025 году -</w:t>
      </w:r>
      <w:r w:rsidR="0014227D" w:rsidRPr="0014227D">
        <w:rPr>
          <w:rFonts w:ascii="Times New Roman" w:hAnsi="Times New Roman"/>
          <w:sz w:val="24"/>
          <w:szCs w:val="24"/>
        </w:rPr>
        <w:t>2,</w:t>
      </w:r>
      <w:r w:rsidR="0014227D" w:rsidRPr="00A3520B">
        <w:rPr>
          <w:rFonts w:ascii="Times New Roman" w:hAnsi="Times New Roman"/>
          <w:sz w:val="24"/>
          <w:szCs w:val="24"/>
        </w:rPr>
        <w:t>31</w:t>
      </w:r>
      <w:r w:rsidRPr="00A3520B">
        <w:rPr>
          <w:rFonts w:ascii="Times New Roman" w:hAnsi="Times New Roman"/>
          <w:sz w:val="24"/>
          <w:szCs w:val="24"/>
        </w:rPr>
        <w:t>%, в 2026 году -</w:t>
      </w:r>
      <w:r w:rsidR="0014227D" w:rsidRPr="00A3520B">
        <w:rPr>
          <w:rFonts w:ascii="Times New Roman" w:hAnsi="Times New Roman"/>
          <w:sz w:val="24"/>
          <w:szCs w:val="24"/>
        </w:rPr>
        <w:t>2,48</w:t>
      </w:r>
      <w:r w:rsidRPr="00A3520B">
        <w:rPr>
          <w:rFonts w:ascii="Times New Roman" w:hAnsi="Times New Roman"/>
          <w:sz w:val="24"/>
          <w:szCs w:val="24"/>
        </w:rPr>
        <w:t>%.</w:t>
      </w:r>
    </w:p>
    <w:p w14:paraId="6D921E7B" w14:textId="3AE74498" w:rsidR="00173B2F" w:rsidRPr="00A3520B" w:rsidRDefault="0080246D" w:rsidP="00173B2F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0246D">
        <w:rPr>
          <w:rFonts w:ascii="Times New Roman" w:hAnsi="Times New Roman"/>
          <w:bCs/>
          <w:sz w:val="24"/>
          <w:szCs w:val="24"/>
        </w:rPr>
        <w:t>Расчет поступления</w:t>
      </w:r>
      <w:r>
        <w:rPr>
          <w:rFonts w:ascii="Times New Roman" w:hAnsi="Times New Roman"/>
          <w:b/>
          <w:sz w:val="24"/>
          <w:szCs w:val="24"/>
        </w:rPr>
        <w:t xml:space="preserve"> з</w:t>
      </w:r>
      <w:r w:rsidR="00A3520B" w:rsidRPr="00A3520B">
        <w:rPr>
          <w:rFonts w:ascii="Times New Roman" w:hAnsi="Times New Roman" w:cs="Times New Roman"/>
          <w:b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A3520B" w:rsidRPr="00A3520B">
        <w:rPr>
          <w:rFonts w:ascii="Times New Roman" w:hAnsi="Times New Roman" w:cs="Times New Roman"/>
          <w:b/>
          <w:bCs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3520B" w:rsidRPr="00A3520B">
        <w:rPr>
          <w:rFonts w:ascii="Times New Roman" w:hAnsi="Times New Roman"/>
          <w:sz w:val="24"/>
          <w:szCs w:val="24"/>
        </w:rPr>
        <w:t xml:space="preserve"> </w:t>
      </w:r>
      <w:r w:rsidRPr="0080246D">
        <w:rPr>
          <w:rFonts w:ascii="Times New Roman" w:hAnsi="Times New Roman"/>
          <w:sz w:val="24"/>
          <w:szCs w:val="24"/>
        </w:rPr>
        <w:t>произведен в соответствии с главой 31 Налогового кодекса Р</w:t>
      </w:r>
      <w:r>
        <w:rPr>
          <w:rFonts w:ascii="Times New Roman" w:hAnsi="Times New Roman"/>
          <w:sz w:val="24"/>
          <w:szCs w:val="24"/>
        </w:rPr>
        <w:t>Ф.</w:t>
      </w:r>
      <w:r w:rsidRPr="0080246D">
        <w:rPr>
          <w:rFonts w:ascii="Times New Roman" w:hAnsi="Times New Roman"/>
          <w:sz w:val="24"/>
          <w:szCs w:val="24"/>
        </w:rPr>
        <w:t xml:space="preserve"> </w:t>
      </w:r>
      <w:r w:rsidRPr="00B90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 w:rsidRPr="00A3520B">
        <w:rPr>
          <w:rFonts w:ascii="Times New Roman" w:hAnsi="Times New Roman"/>
          <w:sz w:val="24"/>
          <w:szCs w:val="24"/>
        </w:rPr>
        <w:t xml:space="preserve"> </w:t>
      </w:r>
      <w:r w:rsidR="00A3520B" w:rsidRPr="00A3520B">
        <w:rPr>
          <w:rFonts w:ascii="Times New Roman" w:hAnsi="Times New Roman"/>
          <w:sz w:val="24"/>
          <w:szCs w:val="24"/>
        </w:rPr>
        <w:t>на 2024 год прогнозируется в сумме 675,00 тыс. рублей. В общем объеме налоговых доходов на 2024 год налог на имущество физических лиц составит 14,37%.</w:t>
      </w:r>
      <w:r w:rsidR="00173B2F" w:rsidRPr="00A3520B">
        <w:rPr>
          <w:rFonts w:ascii="Times New Roman" w:hAnsi="Times New Roman"/>
          <w:sz w:val="24"/>
          <w:szCs w:val="24"/>
        </w:rPr>
        <w:t xml:space="preserve"> В 2022 году</w:t>
      </w:r>
      <w:r w:rsidR="00173B2F" w:rsidRPr="00A352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73B2F" w:rsidRPr="00A3520B">
        <w:rPr>
          <w:rFonts w:ascii="Times New Roman" w:hAnsi="Times New Roman"/>
          <w:sz w:val="24"/>
          <w:szCs w:val="24"/>
        </w:rPr>
        <w:t>земельный</w:t>
      </w:r>
      <w:r w:rsidR="00173B2F" w:rsidRPr="00A352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</w:t>
      </w:r>
      <w:r w:rsidR="00173B2F" w:rsidRPr="00A3520B">
        <w:rPr>
          <w:rFonts w:ascii="Times New Roman" w:hAnsi="Times New Roman"/>
          <w:sz w:val="24"/>
          <w:szCs w:val="24"/>
        </w:rPr>
        <w:t xml:space="preserve">алог составил </w:t>
      </w:r>
      <w:r w:rsidR="00A3520B" w:rsidRPr="00A3520B">
        <w:rPr>
          <w:rFonts w:ascii="Times New Roman" w:hAnsi="Times New Roman"/>
          <w:sz w:val="24"/>
          <w:szCs w:val="24"/>
        </w:rPr>
        <w:t>635,07</w:t>
      </w:r>
      <w:r w:rsidR="00173B2F" w:rsidRPr="00A3520B">
        <w:rPr>
          <w:rFonts w:ascii="Times New Roman" w:hAnsi="Times New Roman"/>
          <w:sz w:val="24"/>
          <w:szCs w:val="24"/>
        </w:rPr>
        <w:t xml:space="preserve"> тыс. рублей, удельный вес земельного налога в структуре налоговых доходов бюджета поселения – </w:t>
      </w:r>
      <w:r w:rsidR="00A3520B" w:rsidRPr="00A3520B">
        <w:rPr>
          <w:rFonts w:ascii="Times New Roman" w:hAnsi="Times New Roman"/>
          <w:sz w:val="24"/>
          <w:szCs w:val="24"/>
        </w:rPr>
        <w:t>18,56</w:t>
      </w:r>
      <w:r w:rsidR="00173B2F" w:rsidRPr="00A3520B">
        <w:rPr>
          <w:rFonts w:ascii="Times New Roman" w:hAnsi="Times New Roman"/>
          <w:sz w:val="24"/>
          <w:szCs w:val="24"/>
        </w:rPr>
        <w:t xml:space="preserve">%, в ожидаемом исполнении за 2023 год </w:t>
      </w:r>
      <w:r w:rsidR="00A3520B" w:rsidRPr="00A3520B">
        <w:rPr>
          <w:rFonts w:ascii="Times New Roman" w:hAnsi="Times New Roman"/>
          <w:sz w:val="24"/>
          <w:szCs w:val="24"/>
        </w:rPr>
        <w:t>–</w:t>
      </w:r>
      <w:r w:rsidR="00173B2F" w:rsidRPr="00A3520B">
        <w:rPr>
          <w:rFonts w:ascii="Times New Roman" w:hAnsi="Times New Roman"/>
          <w:sz w:val="24"/>
          <w:szCs w:val="24"/>
        </w:rPr>
        <w:t xml:space="preserve"> </w:t>
      </w:r>
      <w:r w:rsidR="00A3520B" w:rsidRPr="00A3520B">
        <w:rPr>
          <w:rFonts w:ascii="Times New Roman" w:hAnsi="Times New Roman"/>
          <w:sz w:val="24"/>
          <w:szCs w:val="24"/>
        </w:rPr>
        <w:t>380,0</w:t>
      </w:r>
      <w:r w:rsidR="00173B2F" w:rsidRPr="00A3520B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A3520B" w:rsidRPr="00A3520B">
        <w:rPr>
          <w:rFonts w:ascii="Times New Roman" w:hAnsi="Times New Roman"/>
          <w:sz w:val="24"/>
          <w:szCs w:val="24"/>
        </w:rPr>
        <w:t>10,06</w:t>
      </w:r>
      <w:r w:rsidR="00173B2F" w:rsidRPr="00A3520B">
        <w:rPr>
          <w:rFonts w:ascii="Times New Roman" w:hAnsi="Times New Roman"/>
          <w:sz w:val="24"/>
          <w:szCs w:val="24"/>
        </w:rPr>
        <w:t xml:space="preserve">%. По сравнению с 2023 годом объем налога в 2024 году увеличится на </w:t>
      </w:r>
      <w:r w:rsidR="00A3520B" w:rsidRPr="00A3520B">
        <w:rPr>
          <w:rFonts w:ascii="Times New Roman" w:hAnsi="Times New Roman"/>
          <w:sz w:val="24"/>
          <w:szCs w:val="24"/>
        </w:rPr>
        <w:t>295,0</w:t>
      </w:r>
      <w:r w:rsidR="00173B2F" w:rsidRPr="00A3520B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A3520B" w:rsidRPr="00A3520B">
        <w:rPr>
          <w:rFonts w:ascii="Times New Roman" w:hAnsi="Times New Roman"/>
          <w:sz w:val="24"/>
          <w:szCs w:val="24"/>
        </w:rPr>
        <w:t>77,63</w:t>
      </w:r>
      <w:r w:rsidR="00173B2F" w:rsidRPr="00A3520B">
        <w:rPr>
          <w:rFonts w:ascii="Times New Roman" w:hAnsi="Times New Roman"/>
          <w:sz w:val="24"/>
          <w:szCs w:val="24"/>
        </w:rPr>
        <w:t>%, а по сравнению с 2022 годом объем налога в 2024 году у</w:t>
      </w:r>
      <w:r w:rsidR="00A3520B" w:rsidRPr="00A3520B">
        <w:rPr>
          <w:rFonts w:ascii="Times New Roman" w:hAnsi="Times New Roman"/>
          <w:sz w:val="24"/>
          <w:szCs w:val="24"/>
        </w:rPr>
        <w:t>величится</w:t>
      </w:r>
      <w:r w:rsidR="00173B2F" w:rsidRPr="00A3520B">
        <w:rPr>
          <w:rFonts w:ascii="Times New Roman" w:hAnsi="Times New Roman"/>
          <w:sz w:val="24"/>
          <w:szCs w:val="24"/>
        </w:rPr>
        <w:t xml:space="preserve"> на </w:t>
      </w:r>
      <w:r w:rsidR="00A3520B" w:rsidRPr="00A3520B">
        <w:rPr>
          <w:rFonts w:ascii="Times New Roman" w:hAnsi="Times New Roman"/>
          <w:sz w:val="24"/>
          <w:szCs w:val="24"/>
        </w:rPr>
        <w:t>39,93</w:t>
      </w:r>
      <w:r w:rsidR="00173B2F" w:rsidRPr="00A3520B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A3520B" w:rsidRPr="00A3520B">
        <w:rPr>
          <w:rFonts w:ascii="Times New Roman" w:hAnsi="Times New Roman"/>
          <w:sz w:val="24"/>
          <w:szCs w:val="24"/>
        </w:rPr>
        <w:t>6,29</w:t>
      </w:r>
      <w:r w:rsidR="00173B2F" w:rsidRPr="00A3520B">
        <w:rPr>
          <w:rFonts w:ascii="Times New Roman" w:hAnsi="Times New Roman"/>
          <w:sz w:val="24"/>
          <w:szCs w:val="24"/>
        </w:rPr>
        <w:t>%.</w:t>
      </w:r>
    </w:p>
    <w:p w14:paraId="19A84DB2" w14:textId="33B7011D" w:rsidR="00173B2F" w:rsidRPr="00CB4098" w:rsidRDefault="00173B2F" w:rsidP="0017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098">
        <w:rPr>
          <w:rFonts w:ascii="Times New Roman" w:hAnsi="Times New Roman" w:cs="Times New Roman"/>
          <w:sz w:val="24"/>
          <w:szCs w:val="24"/>
        </w:rPr>
        <w:t xml:space="preserve">Поступление земельного </w:t>
      </w:r>
      <w:r w:rsidRPr="00CB4098">
        <w:rPr>
          <w:rFonts w:ascii="Times New Roman" w:hAnsi="Times New Roman"/>
          <w:sz w:val="24"/>
          <w:szCs w:val="24"/>
        </w:rPr>
        <w:t>н</w:t>
      </w:r>
      <w:r w:rsidRPr="00CB40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CB4098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и 2026 годах планируется на уровне 2024 года. </w:t>
      </w:r>
      <w:r w:rsidRPr="00CB4098">
        <w:rPr>
          <w:rFonts w:ascii="Times New Roman" w:hAnsi="Times New Roman"/>
          <w:sz w:val="24"/>
          <w:szCs w:val="24"/>
        </w:rPr>
        <w:t>Удельный вес н</w:t>
      </w:r>
      <w:r w:rsidRPr="00CB40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алога </w:t>
      </w:r>
      <w:r w:rsidRPr="00CB4098">
        <w:rPr>
          <w:rFonts w:ascii="Times New Roman" w:hAnsi="Times New Roman"/>
          <w:sz w:val="24"/>
          <w:szCs w:val="24"/>
        </w:rPr>
        <w:t>в структуре налоговых доходов бюджета поселения в 2025 году -</w:t>
      </w:r>
      <w:r w:rsidR="00CB4098" w:rsidRPr="00CB4098">
        <w:rPr>
          <w:rFonts w:ascii="Times New Roman" w:hAnsi="Times New Roman"/>
          <w:sz w:val="24"/>
          <w:szCs w:val="24"/>
        </w:rPr>
        <w:t>14,2</w:t>
      </w:r>
      <w:r w:rsidRPr="00CB4098">
        <w:rPr>
          <w:rFonts w:ascii="Times New Roman" w:hAnsi="Times New Roman"/>
          <w:sz w:val="24"/>
          <w:szCs w:val="24"/>
        </w:rPr>
        <w:t>%, в 2026 году -</w:t>
      </w:r>
      <w:r w:rsidR="00CB4098" w:rsidRPr="00CB4098">
        <w:rPr>
          <w:rFonts w:ascii="Times New Roman" w:hAnsi="Times New Roman"/>
          <w:sz w:val="24"/>
          <w:szCs w:val="24"/>
        </w:rPr>
        <w:t>13,93</w:t>
      </w:r>
      <w:r w:rsidRPr="00CB4098">
        <w:rPr>
          <w:rFonts w:ascii="Times New Roman" w:hAnsi="Times New Roman"/>
          <w:sz w:val="24"/>
          <w:szCs w:val="24"/>
        </w:rPr>
        <w:t>%.</w:t>
      </w:r>
    </w:p>
    <w:p w14:paraId="62D0125F" w14:textId="77777777" w:rsidR="00173B2F" w:rsidRPr="00435057" w:rsidRDefault="00173B2F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AA022" w14:textId="77777777" w:rsidR="009A1002" w:rsidRPr="00435057" w:rsidRDefault="009A1002" w:rsidP="009A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Hlk88136905"/>
      <w:r w:rsidRPr="00435057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14:paraId="489E0D65" w14:textId="6E8B8384" w:rsidR="009A1002" w:rsidRPr="00F61AC0" w:rsidRDefault="009A1002" w:rsidP="00F61AC0">
      <w:pPr>
        <w:pStyle w:val="a5"/>
        <w:tabs>
          <w:tab w:val="left" w:pos="709"/>
        </w:tabs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F61AC0">
        <w:rPr>
          <w:sz w:val="24"/>
          <w:szCs w:val="24"/>
        </w:rPr>
        <w:t xml:space="preserve">В проекте решения бюджета поселения объем неналоговых доходов на 2024 год спрогнозирован в сумме </w:t>
      </w:r>
      <w:r w:rsidR="00435057" w:rsidRPr="00F61AC0">
        <w:rPr>
          <w:sz w:val="24"/>
          <w:szCs w:val="24"/>
        </w:rPr>
        <w:t>200</w:t>
      </w:r>
      <w:r w:rsidRPr="00F61AC0">
        <w:rPr>
          <w:sz w:val="24"/>
          <w:szCs w:val="24"/>
          <w:lang w:eastAsia="en-US"/>
        </w:rPr>
        <w:t xml:space="preserve">,0 тыс. рублей с увеличением по отношению к ожидаемому исполнению в 2023 году на </w:t>
      </w:r>
      <w:r w:rsidR="00F61AC0" w:rsidRPr="00F61AC0">
        <w:rPr>
          <w:sz w:val="24"/>
          <w:szCs w:val="24"/>
          <w:lang w:eastAsia="en-US"/>
        </w:rPr>
        <w:t>10,0</w:t>
      </w:r>
      <w:r w:rsidRPr="00F61AC0">
        <w:rPr>
          <w:sz w:val="24"/>
          <w:szCs w:val="24"/>
          <w:lang w:eastAsia="en-US"/>
        </w:rPr>
        <w:t xml:space="preserve"> тыс. рублей или на </w:t>
      </w:r>
      <w:r w:rsidR="00F61AC0" w:rsidRPr="00F61AC0">
        <w:rPr>
          <w:sz w:val="24"/>
          <w:szCs w:val="24"/>
          <w:lang w:eastAsia="en-US"/>
        </w:rPr>
        <w:t>5,26</w:t>
      </w:r>
      <w:r w:rsidRPr="00F61AC0">
        <w:rPr>
          <w:sz w:val="24"/>
          <w:szCs w:val="24"/>
          <w:lang w:eastAsia="en-US"/>
        </w:rPr>
        <w:t xml:space="preserve">% и с увеличением </w:t>
      </w:r>
      <w:r w:rsidRPr="00F61AC0">
        <w:rPr>
          <w:sz w:val="24"/>
          <w:szCs w:val="24"/>
        </w:rPr>
        <w:t xml:space="preserve">по отношению к </w:t>
      </w:r>
      <w:r w:rsidRPr="00F61AC0">
        <w:rPr>
          <w:sz w:val="24"/>
          <w:szCs w:val="24"/>
          <w:lang w:eastAsia="en-US"/>
        </w:rPr>
        <w:t xml:space="preserve">исполненным неналоговым доходам за 2022 год на </w:t>
      </w:r>
      <w:r w:rsidR="00F61AC0" w:rsidRPr="00F61AC0">
        <w:rPr>
          <w:sz w:val="24"/>
          <w:szCs w:val="24"/>
          <w:lang w:eastAsia="en-US"/>
        </w:rPr>
        <w:t>81,2</w:t>
      </w:r>
      <w:r w:rsidRPr="00F61AC0">
        <w:rPr>
          <w:sz w:val="24"/>
          <w:szCs w:val="24"/>
          <w:lang w:eastAsia="en-US"/>
        </w:rPr>
        <w:t xml:space="preserve"> тыс. рублей или на </w:t>
      </w:r>
      <w:r w:rsidR="00F61AC0" w:rsidRPr="00F61AC0">
        <w:rPr>
          <w:sz w:val="24"/>
          <w:szCs w:val="24"/>
          <w:lang w:eastAsia="en-US"/>
        </w:rPr>
        <w:t>68,35</w:t>
      </w:r>
      <w:r w:rsidRPr="00F61AC0">
        <w:rPr>
          <w:sz w:val="24"/>
          <w:szCs w:val="24"/>
          <w:lang w:eastAsia="en-US"/>
        </w:rPr>
        <w:t>%.</w:t>
      </w:r>
    </w:p>
    <w:p w14:paraId="7274BBBF" w14:textId="63F93776" w:rsidR="009A1002" w:rsidRPr="00F61AC0" w:rsidRDefault="009A1002" w:rsidP="00F6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AC0">
        <w:rPr>
          <w:rFonts w:ascii="Times New Roman" w:hAnsi="Times New Roman" w:cs="Times New Roman"/>
          <w:sz w:val="24"/>
          <w:szCs w:val="24"/>
        </w:rPr>
        <w:t xml:space="preserve">Поступление неналоговых доходов в бюджет поселения в 2025 году планируется больше предыдущего 2024 года на </w:t>
      </w:r>
      <w:r w:rsidR="00F61AC0" w:rsidRPr="00F61AC0">
        <w:rPr>
          <w:rFonts w:ascii="Times New Roman" w:hAnsi="Times New Roman" w:cs="Times New Roman"/>
          <w:sz w:val="24"/>
          <w:szCs w:val="24"/>
        </w:rPr>
        <w:t>10</w:t>
      </w:r>
      <w:r w:rsidRPr="00F61AC0">
        <w:rPr>
          <w:rFonts w:ascii="Times New Roman" w:hAnsi="Times New Roman" w:cs="Times New Roman"/>
          <w:sz w:val="24"/>
          <w:szCs w:val="24"/>
        </w:rPr>
        <w:t xml:space="preserve">,0 тыс. рублей (или на </w:t>
      </w:r>
      <w:r w:rsidR="00F61AC0" w:rsidRPr="00F61AC0">
        <w:rPr>
          <w:rFonts w:ascii="Times New Roman" w:hAnsi="Times New Roman" w:cs="Times New Roman"/>
          <w:sz w:val="24"/>
          <w:szCs w:val="24"/>
        </w:rPr>
        <w:t>5</w:t>
      </w:r>
      <w:r w:rsidRPr="00F61AC0">
        <w:rPr>
          <w:rFonts w:ascii="Times New Roman" w:hAnsi="Times New Roman" w:cs="Times New Roman"/>
          <w:sz w:val="24"/>
          <w:szCs w:val="24"/>
        </w:rPr>
        <w:t xml:space="preserve">%); в 2026 году </w:t>
      </w:r>
      <w:r w:rsidR="00F61AC0" w:rsidRPr="00F61AC0">
        <w:rPr>
          <w:rFonts w:ascii="Times New Roman" w:hAnsi="Times New Roman" w:cs="Times New Roman"/>
          <w:sz w:val="24"/>
          <w:szCs w:val="24"/>
        </w:rPr>
        <w:t>планируется поступление на уровне 2025 года</w:t>
      </w:r>
      <w:r w:rsidRPr="00F61AC0">
        <w:rPr>
          <w:rFonts w:ascii="Times New Roman" w:hAnsi="Times New Roman" w:cs="Times New Roman"/>
          <w:sz w:val="24"/>
          <w:szCs w:val="24"/>
        </w:rPr>
        <w:t>.</w:t>
      </w:r>
    </w:p>
    <w:p w14:paraId="03538959" w14:textId="1E0A45E5" w:rsidR="009A1002" w:rsidRPr="00090E9C" w:rsidRDefault="009A1002" w:rsidP="00F61AC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E9C">
        <w:rPr>
          <w:rFonts w:ascii="Times New Roman" w:hAnsi="Times New Roman" w:cs="Times New Roman"/>
          <w:sz w:val="24"/>
          <w:szCs w:val="24"/>
        </w:rPr>
        <w:t xml:space="preserve">Удельный вес неналоговых доходов в структуре доходов в 2024 году составляет </w:t>
      </w:r>
      <w:r w:rsidR="00090E9C" w:rsidRPr="00090E9C">
        <w:rPr>
          <w:rFonts w:ascii="Times New Roman" w:hAnsi="Times New Roman" w:cs="Times New Roman"/>
          <w:sz w:val="24"/>
          <w:szCs w:val="24"/>
        </w:rPr>
        <w:t>3,74</w:t>
      </w:r>
      <w:r w:rsidRPr="00090E9C">
        <w:rPr>
          <w:rFonts w:ascii="Times New Roman" w:hAnsi="Times New Roman" w:cs="Times New Roman"/>
          <w:sz w:val="24"/>
          <w:szCs w:val="24"/>
        </w:rPr>
        <w:t xml:space="preserve">%, </w:t>
      </w:r>
      <w:r w:rsidRPr="00090E9C">
        <w:rPr>
          <w:rFonts w:ascii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090E9C" w:rsidRPr="00090E9C">
        <w:rPr>
          <w:rFonts w:ascii="Times New Roman" w:hAnsi="Times New Roman" w:cs="Times New Roman"/>
          <w:sz w:val="24"/>
          <w:szCs w:val="24"/>
          <w:lang w:eastAsia="ru-RU"/>
        </w:rPr>
        <w:t>3,86</w:t>
      </w:r>
      <w:r w:rsidRPr="00090E9C">
        <w:rPr>
          <w:rFonts w:ascii="Times New Roman" w:hAnsi="Times New Roman" w:cs="Times New Roman"/>
          <w:sz w:val="24"/>
          <w:szCs w:val="24"/>
          <w:lang w:eastAsia="ru-RU"/>
        </w:rPr>
        <w:t xml:space="preserve">% и в 2026 году – </w:t>
      </w:r>
      <w:r w:rsidR="00090E9C" w:rsidRPr="00090E9C">
        <w:rPr>
          <w:rFonts w:ascii="Times New Roman" w:hAnsi="Times New Roman" w:cs="Times New Roman"/>
          <w:sz w:val="24"/>
          <w:szCs w:val="24"/>
          <w:lang w:eastAsia="ru-RU"/>
        </w:rPr>
        <w:t>3,79</w:t>
      </w:r>
      <w:r w:rsidRPr="00090E9C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090E9C">
        <w:rPr>
          <w:rFonts w:ascii="Times New Roman" w:hAnsi="Times New Roman" w:cs="Times New Roman"/>
          <w:sz w:val="24"/>
          <w:szCs w:val="24"/>
        </w:rPr>
        <w:t>.</w:t>
      </w:r>
    </w:p>
    <w:p w14:paraId="1AC62A35" w14:textId="1B74E1E9" w:rsidR="00190899" w:rsidRPr="00742FD0" w:rsidRDefault="00190899" w:rsidP="00F6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FD0">
        <w:rPr>
          <w:rFonts w:ascii="Times New Roman" w:hAnsi="Times New Roman" w:cs="Times New Roman"/>
          <w:sz w:val="24"/>
          <w:szCs w:val="24"/>
        </w:rPr>
        <w:t xml:space="preserve">Поступление неналоговых доходов планируется от доходов полученных от оказания платных услуг (работ) получателями средств бюджетов </w:t>
      </w:r>
      <w:r w:rsidR="00742FD0" w:rsidRPr="00742FD0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742FD0">
        <w:rPr>
          <w:rFonts w:ascii="Times New Roman" w:hAnsi="Times New Roman" w:cs="Times New Roman"/>
          <w:sz w:val="24"/>
          <w:szCs w:val="24"/>
        </w:rPr>
        <w:t>поселени</w:t>
      </w:r>
      <w:r w:rsidR="00742FD0" w:rsidRPr="00742FD0">
        <w:rPr>
          <w:rFonts w:ascii="Times New Roman" w:hAnsi="Times New Roman" w:cs="Times New Roman"/>
          <w:sz w:val="24"/>
          <w:szCs w:val="24"/>
        </w:rPr>
        <w:t>й.</w:t>
      </w:r>
    </w:p>
    <w:p w14:paraId="36C8D1A8" w14:textId="0C079AB1" w:rsidR="009A1002" w:rsidRPr="00742FD0" w:rsidRDefault="009A1002" w:rsidP="00F61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FD0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№5.</w:t>
      </w:r>
    </w:p>
    <w:p w14:paraId="21F6775D" w14:textId="77777777" w:rsidR="00B45447" w:rsidRDefault="00B45447" w:rsidP="00BF5D1E">
      <w:pPr>
        <w:pStyle w:val="Default"/>
        <w:ind w:right="142" w:firstLine="709"/>
        <w:jc w:val="right"/>
        <w:rPr>
          <w:color w:val="FF0000"/>
        </w:rPr>
      </w:pPr>
    </w:p>
    <w:p w14:paraId="55599F37" w14:textId="77777777" w:rsidR="00B45447" w:rsidRDefault="00B45447" w:rsidP="00BF5D1E">
      <w:pPr>
        <w:pStyle w:val="Default"/>
        <w:ind w:right="142" w:firstLine="709"/>
        <w:jc w:val="right"/>
        <w:rPr>
          <w:color w:val="FF0000"/>
        </w:rPr>
      </w:pPr>
    </w:p>
    <w:p w14:paraId="5B66C3F2" w14:textId="0163047A" w:rsidR="007533E6" w:rsidRPr="00531F4C" w:rsidRDefault="007533E6" w:rsidP="0028550F">
      <w:pPr>
        <w:pStyle w:val="Default"/>
        <w:ind w:firstLine="709"/>
        <w:jc w:val="right"/>
        <w:rPr>
          <w:color w:val="auto"/>
        </w:rPr>
      </w:pPr>
      <w:r w:rsidRPr="00531F4C">
        <w:rPr>
          <w:color w:val="auto"/>
        </w:rPr>
        <w:lastRenderedPageBreak/>
        <w:t xml:space="preserve">Таблица № </w:t>
      </w:r>
      <w:r w:rsidR="00C84AE8" w:rsidRPr="00531F4C">
        <w:rPr>
          <w:color w:val="auto"/>
        </w:rPr>
        <w:t>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65"/>
        <w:gridCol w:w="687"/>
        <w:gridCol w:w="765"/>
        <w:gridCol w:w="687"/>
        <w:gridCol w:w="925"/>
        <w:gridCol w:w="687"/>
        <w:gridCol w:w="925"/>
        <w:gridCol w:w="750"/>
        <w:gridCol w:w="850"/>
        <w:gridCol w:w="709"/>
      </w:tblGrid>
      <w:tr w:rsidR="00041CFB" w:rsidRPr="00531F4C" w14:paraId="70C9E100" w14:textId="77777777" w:rsidTr="00B83DDB">
        <w:trPr>
          <w:trHeight w:val="436"/>
        </w:trPr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bookmarkEnd w:id="15"/>
          <w:p w14:paraId="2556525C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452" w:type="dxa"/>
            <w:gridSpan w:val="2"/>
            <w:vMerge w:val="restart"/>
            <w:shd w:val="clear" w:color="auto" w:fill="auto"/>
            <w:vAlign w:val="center"/>
            <w:hideMark/>
          </w:tcPr>
          <w:p w14:paraId="7BA24805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452" w:type="dxa"/>
            <w:gridSpan w:val="2"/>
            <w:vMerge w:val="restart"/>
            <w:shd w:val="clear" w:color="auto" w:fill="auto"/>
            <w:vAlign w:val="center"/>
            <w:hideMark/>
          </w:tcPr>
          <w:p w14:paraId="1BB1D54A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846" w:type="dxa"/>
            <w:gridSpan w:val="6"/>
            <w:shd w:val="clear" w:color="auto" w:fill="auto"/>
            <w:vAlign w:val="center"/>
            <w:hideMark/>
          </w:tcPr>
          <w:p w14:paraId="105039E6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041CFB" w:rsidRPr="00531F4C" w14:paraId="391D5ABB" w14:textId="77777777" w:rsidTr="00B83DDB">
        <w:trPr>
          <w:trHeight w:val="414"/>
        </w:trPr>
        <w:tc>
          <w:tcPr>
            <w:tcW w:w="1601" w:type="dxa"/>
            <w:vMerge/>
            <w:vAlign w:val="center"/>
            <w:hideMark/>
          </w:tcPr>
          <w:p w14:paraId="0BC9C2E6" w14:textId="77777777" w:rsidR="00C84AE8" w:rsidRPr="00531F4C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  <w:hideMark/>
          </w:tcPr>
          <w:p w14:paraId="5646BBCF" w14:textId="77777777" w:rsidR="00C84AE8" w:rsidRPr="00531F4C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vMerge/>
            <w:vAlign w:val="center"/>
            <w:hideMark/>
          </w:tcPr>
          <w:p w14:paraId="729FCE43" w14:textId="77777777" w:rsidR="00C84AE8" w:rsidRPr="00531F4C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  <w:hideMark/>
          </w:tcPr>
          <w:p w14:paraId="77B8C6EA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  <w:hideMark/>
          </w:tcPr>
          <w:p w14:paraId="06B3F27A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069E25A" w14:textId="77777777" w:rsidR="00C84AE8" w:rsidRPr="00531F4C" w:rsidRDefault="00C84AE8" w:rsidP="00C8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41CFB" w:rsidRPr="00531F4C" w14:paraId="4EDFC3FB" w14:textId="77777777" w:rsidTr="00B83DDB">
        <w:trPr>
          <w:trHeight w:val="510"/>
        </w:trPr>
        <w:tc>
          <w:tcPr>
            <w:tcW w:w="1601" w:type="dxa"/>
            <w:vMerge/>
            <w:vAlign w:val="center"/>
            <w:hideMark/>
          </w:tcPr>
          <w:p w14:paraId="362E8F13" w14:textId="77777777" w:rsidR="00C84AE8" w:rsidRPr="00531F4C" w:rsidRDefault="00C84AE8" w:rsidP="00C84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3333AF42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0D74B45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14:paraId="3E6F7D2B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621B210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20A3E4F" w14:textId="77777777" w:rsidR="0042128C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14:paraId="65B8E8AD" w14:textId="7273081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1C31F06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14:paraId="4AD6091D" w14:textId="77777777" w:rsidR="0042128C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тыс. </w:t>
            </w:r>
          </w:p>
          <w:p w14:paraId="3589EB6B" w14:textId="1E05428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0719313B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2683E" w14:textId="2E197D2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5FB1F" w14:textId="77777777" w:rsidR="00C84AE8" w:rsidRPr="00531F4C" w:rsidRDefault="00C84AE8" w:rsidP="0042128C">
            <w:pPr>
              <w:spacing w:after="0" w:line="240" w:lineRule="auto"/>
              <w:ind w:left="-8" w:right="-145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531F4C" w:rsidRPr="00531F4C" w14:paraId="59C8EBC1" w14:textId="77777777" w:rsidTr="00531F4C">
        <w:trPr>
          <w:trHeight w:val="2090"/>
        </w:trPr>
        <w:tc>
          <w:tcPr>
            <w:tcW w:w="1601" w:type="dxa"/>
            <w:shd w:val="clear" w:color="auto" w:fill="auto"/>
            <w:vAlign w:val="center"/>
            <w:hideMark/>
          </w:tcPr>
          <w:p w14:paraId="796E475A" w14:textId="77777777" w:rsidR="00531F4C" w:rsidRPr="00531F4C" w:rsidRDefault="00531F4C" w:rsidP="0053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6B4395D" w14:textId="1E6B4160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B096D65" w14:textId="13B7B1A1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B66F8A" w14:textId="09263858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8E1F5A6" w14:textId="1A4C4D0E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2F99A617" w14:textId="7C34D7B1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859074" w14:textId="124397B1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030392A7" w14:textId="461F147A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1DC259" w14:textId="3161687C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B59437" w14:textId="00F22090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4088C" w14:textId="63D7DAAD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1F4C" w:rsidRPr="00531F4C" w14:paraId="2A33FF4B" w14:textId="77777777" w:rsidTr="00531F4C">
        <w:trPr>
          <w:trHeight w:val="987"/>
        </w:trPr>
        <w:tc>
          <w:tcPr>
            <w:tcW w:w="1601" w:type="dxa"/>
            <w:shd w:val="clear" w:color="auto" w:fill="auto"/>
            <w:vAlign w:val="center"/>
            <w:hideMark/>
          </w:tcPr>
          <w:p w14:paraId="0C091F90" w14:textId="77777777" w:rsidR="00531F4C" w:rsidRPr="00531F4C" w:rsidRDefault="00531F4C" w:rsidP="0053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50C7F9F" w14:textId="6AECF8B0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118,80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B88EC53" w14:textId="760619C9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EDF05C5" w14:textId="3A858B5A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CED1355" w14:textId="631829E1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6E0B89A1" w14:textId="18BC7F4D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BABD8F4" w14:textId="310B924D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1AAEDF09" w14:textId="6635257C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1AF204E" w14:textId="23F86D97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772779" w14:textId="3B8AC480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256AD" w14:textId="0C90F6A0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1F4C" w:rsidRPr="00531F4C" w14:paraId="16397D13" w14:textId="77777777" w:rsidTr="00531F4C">
        <w:trPr>
          <w:trHeight w:val="1275"/>
        </w:trPr>
        <w:tc>
          <w:tcPr>
            <w:tcW w:w="1601" w:type="dxa"/>
            <w:shd w:val="clear" w:color="auto" w:fill="auto"/>
            <w:vAlign w:val="center"/>
            <w:hideMark/>
          </w:tcPr>
          <w:p w14:paraId="27D5AEEC" w14:textId="77777777" w:rsidR="00531F4C" w:rsidRPr="00531F4C" w:rsidRDefault="00531F4C" w:rsidP="0053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BA462EF" w14:textId="271E7590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C74446F" w14:textId="5690D334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3725FD2" w14:textId="0D034D15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5D2BAC1" w14:textId="52B0D447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2053522F" w14:textId="64CC83BA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784A745" w14:textId="14E671E8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7711E5DE" w14:textId="67AC8401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AC73C2" w14:textId="60511971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E18190" w14:textId="2249E04A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451F8" w14:textId="072E415E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1F4C" w:rsidRPr="00531F4C" w14:paraId="50946395" w14:textId="77777777" w:rsidTr="00531F4C">
        <w:trPr>
          <w:trHeight w:val="832"/>
        </w:trPr>
        <w:tc>
          <w:tcPr>
            <w:tcW w:w="1601" w:type="dxa"/>
            <w:shd w:val="clear" w:color="auto" w:fill="auto"/>
            <w:vAlign w:val="center"/>
            <w:hideMark/>
          </w:tcPr>
          <w:p w14:paraId="1738A474" w14:textId="77777777" w:rsidR="00531F4C" w:rsidRPr="00531F4C" w:rsidRDefault="00531F4C" w:rsidP="0053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неналоговых поступлений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309A98A" w14:textId="148E5565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118,80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4BA0433" w14:textId="64208118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F3FF61C" w14:textId="39841DA6" w:rsidR="00531F4C" w:rsidRPr="00531F4C" w:rsidRDefault="00531F4C" w:rsidP="00531F4C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D18B5A" w14:textId="352B95D9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8DBED37" w14:textId="635EF874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8281194" w14:textId="00721F68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4370FE4" w14:textId="1D986A59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696F59" w14:textId="585CF00E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19B25" w14:textId="2C59D98D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9D745" w14:textId="30521784" w:rsidR="00531F4C" w:rsidRPr="00531F4C" w:rsidRDefault="00531F4C" w:rsidP="0053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09D962" w14:textId="77777777" w:rsidR="00C84AE8" w:rsidRPr="004A3F20" w:rsidRDefault="00C84AE8" w:rsidP="006D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B459E" w14:textId="77777777" w:rsidR="00863D83" w:rsidRPr="0059552B" w:rsidRDefault="00863D83" w:rsidP="0086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F20">
        <w:rPr>
          <w:rFonts w:ascii="Times New Roman" w:hAnsi="Times New Roman" w:cs="Times New Roman"/>
          <w:b/>
          <w:sz w:val="24"/>
          <w:szCs w:val="24"/>
        </w:rPr>
        <w:t>3.3</w:t>
      </w:r>
      <w:r w:rsidRPr="0059552B">
        <w:rPr>
          <w:rFonts w:ascii="Times New Roman" w:hAnsi="Times New Roman" w:cs="Times New Roman"/>
          <w:b/>
          <w:sz w:val="24"/>
          <w:szCs w:val="24"/>
        </w:rPr>
        <w:t>. Безвозмездные поступления бюджета поселения</w:t>
      </w:r>
    </w:p>
    <w:p w14:paraId="5A8A7E76" w14:textId="60CA27F6" w:rsidR="00863D83" w:rsidRPr="009F1992" w:rsidRDefault="00863D83" w:rsidP="00863D83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F1992">
        <w:rPr>
          <w:rFonts w:ascii="Times New Roman" w:hAnsi="Times New Roman"/>
          <w:sz w:val="24"/>
          <w:szCs w:val="24"/>
        </w:rPr>
        <w:t xml:space="preserve">На 2024 год безвозмездные поступления предусмотрены в объеме </w:t>
      </w:r>
      <w:r w:rsidR="00AA265F" w:rsidRPr="009F1992">
        <w:rPr>
          <w:rFonts w:ascii="Times New Roman" w:hAnsi="Times New Roman"/>
          <w:sz w:val="24"/>
          <w:szCs w:val="24"/>
        </w:rPr>
        <w:t>457,9</w:t>
      </w:r>
      <w:r w:rsidRPr="009F1992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9F1992" w:rsidRPr="009F1992">
        <w:rPr>
          <w:rFonts w:ascii="Times New Roman" w:hAnsi="Times New Roman"/>
          <w:sz w:val="24"/>
          <w:szCs w:val="24"/>
        </w:rPr>
        <w:t>12252,0</w:t>
      </w:r>
      <w:r w:rsidRPr="009F199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F1992" w:rsidRPr="009F1992">
        <w:rPr>
          <w:rFonts w:ascii="Times New Roman" w:hAnsi="Times New Roman"/>
          <w:sz w:val="24"/>
          <w:szCs w:val="24"/>
        </w:rPr>
        <w:t>96,4</w:t>
      </w:r>
      <w:r w:rsidRPr="009F1992">
        <w:rPr>
          <w:rFonts w:ascii="Times New Roman" w:hAnsi="Times New Roman"/>
          <w:sz w:val="24"/>
          <w:szCs w:val="24"/>
        </w:rPr>
        <w:t xml:space="preserve">% меньше ожидаемого исполнения в 2023 году, также меньше на </w:t>
      </w:r>
      <w:r w:rsidR="009F1992" w:rsidRPr="009F1992">
        <w:rPr>
          <w:rFonts w:ascii="Times New Roman" w:hAnsi="Times New Roman"/>
          <w:sz w:val="24"/>
          <w:szCs w:val="24"/>
        </w:rPr>
        <w:t>1421,14</w:t>
      </w:r>
      <w:r w:rsidRPr="009F199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F1992" w:rsidRPr="009F1992">
        <w:rPr>
          <w:rFonts w:ascii="Times New Roman" w:hAnsi="Times New Roman"/>
          <w:sz w:val="24"/>
          <w:szCs w:val="24"/>
        </w:rPr>
        <w:t>75,63</w:t>
      </w:r>
      <w:r w:rsidRPr="009F1992">
        <w:rPr>
          <w:rFonts w:ascii="Times New Roman" w:hAnsi="Times New Roman"/>
          <w:sz w:val="24"/>
          <w:szCs w:val="24"/>
        </w:rPr>
        <w:t>% исполненного бюджета в 2022 году.</w:t>
      </w:r>
    </w:p>
    <w:p w14:paraId="0E225A53" w14:textId="622C10A5" w:rsidR="00863D83" w:rsidRPr="009F1992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2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9F1992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9F1992">
        <w:rPr>
          <w:rFonts w:ascii="Times New Roman" w:hAnsi="Times New Roman" w:cs="Times New Roman"/>
          <w:sz w:val="24"/>
          <w:szCs w:val="24"/>
        </w:rPr>
        <w:t xml:space="preserve">в бюджет поселения в 2025 году планируется </w:t>
      </w:r>
      <w:r w:rsidR="009F1992" w:rsidRPr="009F1992">
        <w:rPr>
          <w:rFonts w:ascii="Times New Roman" w:hAnsi="Times New Roman" w:cs="Times New Roman"/>
          <w:sz w:val="24"/>
          <w:szCs w:val="24"/>
        </w:rPr>
        <w:t>больше</w:t>
      </w:r>
      <w:r w:rsidRPr="009F1992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9F1992" w:rsidRPr="009F1992">
        <w:rPr>
          <w:rFonts w:ascii="Times New Roman" w:hAnsi="Times New Roman" w:cs="Times New Roman"/>
          <w:sz w:val="24"/>
          <w:szCs w:val="24"/>
        </w:rPr>
        <w:t>10,8</w:t>
      </w:r>
      <w:r w:rsidRPr="009F1992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9F1992" w:rsidRPr="009F1992">
        <w:rPr>
          <w:rFonts w:ascii="Times New Roman" w:hAnsi="Times New Roman" w:cs="Times New Roman"/>
          <w:sz w:val="24"/>
          <w:szCs w:val="24"/>
        </w:rPr>
        <w:t>2,36</w:t>
      </w:r>
      <w:r w:rsidRPr="009F1992">
        <w:rPr>
          <w:rFonts w:ascii="Times New Roman" w:hAnsi="Times New Roman" w:cs="Times New Roman"/>
          <w:sz w:val="24"/>
          <w:szCs w:val="24"/>
        </w:rPr>
        <w:t xml:space="preserve">%), в 2026 году больше предыдущего 2025 года на </w:t>
      </w:r>
      <w:r w:rsidR="009F1992" w:rsidRPr="009F1992">
        <w:rPr>
          <w:rFonts w:ascii="Times New Roman" w:hAnsi="Times New Roman" w:cs="Times New Roman"/>
          <w:sz w:val="24"/>
          <w:szCs w:val="24"/>
        </w:rPr>
        <w:t>12,8</w:t>
      </w:r>
      <w:r w:rsidRPr="009F1992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 w:rsidR="009F1992" w:rsidRPr="009F1992">
        <w:rPr>
          <w:rFonts w:ascii="Times New Roman" w:hAnsi="Times New Roman" w:cs="Times New Roman"/>
          <w:sz w:val="24"/>
          <w:szCs w:val="24"/>
        </w:rPr>
        <w:t>на 2,73%</w:t>
      </w:r>
      <w:r w:rsidRPr="009F1992">
        <w:rPr>
          <w:rFonts w:ascii="Times New Roman" w:hAnsi="Times New Roman" w:cs="Times New Roman"/>
          <w:sz w:val="24"/>
          <w:szCs w:val="24"/>
        </w:rPr>
        <w:t>).</w:t>
      </w:r>
    </w:p>
    <w:p w14:paraId="56EFD361" w14:textId="21BDC0E9" w:rsidR="00863D83" w:rsidRPr="00FE5ABD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ABD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Pr="00FE5ABD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Pr="00FE5ABD">
        <w:rPr>
          <w:rFonts w:ascii="Times New Roman" w:hAnsi="Times New Roman" w:cs="Times New Roman"/>
          <w:sz w:val="24"/>
          <w:szCs w:val="24"/>
        </w:rPr>
        <w:t xml:space="preserve">в структуре доходов в 2024 году составляет </w:t>
      </w:r>
      <w:r w:rsidR="00FE5ABD" w:rsidRPr="00FE5ABD">
        <w:rPr>
          <w:rFonts w:ascii="Times New Roman" w:hAnsi="Times New Roman" w:cs="Times New Roman"/>
          <w:sz w:val="24"/>
          <w:szCs w:val="24"/>
        </w:rPr>
        <w:t>8,55</w:t>
      </w:r>
      <w:r w:rsidRPr="00FE5ABD">
        <w:rPr>
          <w:rFonts w:ascii="Times New Roman" w:hAnsi="Times New Roman" w:cs="Times New Roman"/>
          <w:sz w:val="24"/>
          <w:szCs w:val="24"/>
        </w:rPr>
        <w:t>%</w:t>
      </w:r>
      <w:r w:rsidRPr="00FE5ABD">
        <w:rPr>
          <w:rFonts w:ascii="Times New Roman" w:hAnsi="Times New Roman"/>
          <w:sz w:val="24"/>
          <w:szCs w:val="24"/>
          <w:lang w:eastAsia="ru-RU"/>
        </w:rPr>
        <w:t xml:space="preserve">, в 2025 году – </w:t>
      </w:r>
      <w:r w:rsidR="00FE5ABD" w:rsidRPr="00FE5ABD">
        <w:rPr>
          <w:rFonts w:ascii="Times New Roman" w:hAnsi="Times New Roman"/>
          <w:sz w:val="24"/>
          <w:szCs w:val="24"/>
          <w:lang w:eastAsia="ru-RU"/>
        </w:rPr>
        <w:t>8,63%,</w:t>
      </w:r>
      <w:r w:rsidRPr="00FE5ABD">
        <w:rPr>
          <w:rFonts w:ascii="Times New Roman" w:hAnsi="Times New Roman"/>
          <w:sz w:val="24"/>
          <w:szCs w:val="24"/>
          <w:lang w:eastAsia="ru-RU"/>
        </w:rPr>
        <w:t xml:space="preserve"> в 2026 году -</w:t>
      </w:r>
      <w:r w:rsidR="00FE5ABD" w:rsidRPr="00FE5ABD">
        <w:rPr>
          <w:rFonts w:ascii="Times New Roman" w:hAnsi="Times New Roman"/>
          <w:sz w:val="24"/>
          <w:szCs w:val="24"/>
          <w:lang w:eastAsia="ru-RU"/>
        </w:rPr>
        <w:t>8,7</w:t>
      </w:r>
      <w:r w:rsidRPr="00FE5ABD">
        <w:rPr>
          <w:rFonts w:ascii="Times New Roman" w:hAnsi="Times New Roman"/>
          <w:sz w:val="24"/>
          <w:szCs w:val="24"/>
          <w:lang w:eastAsia="ru-RU"/>
        </w:rPr>
        <w:t>%.</w:t>
      </w:r>
    </w:p>
    <w:p w14:paraId="498D170A" w14:textId="77777777" w:rsidR="00863D83" w:rsidRPr="00FE5ABD" w:rsidRDefault="00863D83" w:rsidP="0086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ABD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№6.</w:t>
      </w:r>
    </w:p>
    <w:p w14:paraId="2C2166AC" w14:textId="12B91FDE" w:rsidR="007533E6" w:rsidRPr="00FE5ABD" w:rsidRDefault="007533E6" w:rsidP="0028550F">
      <w:pPr>
        <w:pStyle w:val="Default"/>
        <w:ind w:firstLine="709"/>
        <w:jc w:val="right"/>
        <w:rPr>
          <w:color w:val="auto"/>
        </w:rPr>
      </w:pPr>
      <w:r w:rsidRPr="00FE5ABD">
        <w:rPr>
          <w:color w:val="auto"/>
        </w:rPr>
        <w:t xml:space="preserve">Таблица № </w:t>
      </w:r>
      <w:r w:rsidR="00863D83" w:rsidRPr="00FE5ABD">
        <w:rPr>
          <w:color w:val="auto"/>
        </w:rPr>
        <w:t>6</w:t>
      </w:r>
    </w:p>
    <w:tbl>
      <w:tblPr>
        <w:tblW w:w="93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900"/>
        <w:gridCol w:w="720"/>
        <w:gridCol w:w="900"/>
        <w:gridCol w:w="720"/>
        <w:gridCol w:w="900"/>
        <w:gridCol w:w="720"/>
        <w:gridCol w:w="720"/>
        <w:gridCol w:w="720"/>
        <w:gridCol w:w="720"/>
        <w:gridCol w:w="720"/>
      </w:tblGrid>
      <w:tr w:rsidR="00810917" w:rsidRPr="00885B9D" w14:paraId="6766A8AF" w14:textId="77777777" w:rsidTr="00F24F43">
        <w:trPr>
          <w:trHeight w:val="585"/>
        </w:trPr>
        <w:tc>
          <w:tcPr>
            <w:tcW w:w="1603" w:type="dxa"/>
            <w:vMerge w:val="restart"/>
            <w:vAlign w:val="center"/>
          </w:tcPr>
          <w:p w14:paraId="772F0A22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2A4BDA0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50B85F4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500" w:type="dxa"/>
            <w:gridSpan w:val="6"/>
            <w:vAlign w:val="center"/>
          </w:tcPr>
          <w:p w14:paraId="061ED1E3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810917" w:rsidRPr="00885B9D" w14:paraId="2B184439" w14:textId="77777777" w:rsidTr="00F24F43">
        <w:trPr>
          <w:trHeight w:val="268"/>
        </w:trPr>
        <w:tc>
          <w:tcPr>
            <w:tcW w:w="1603" w:type="dxa"/>
            <w:vMerge/>
            <w:vAlign w:val="center"/>
          </w:tcPr>
          <w:p w14:paraId="68623CC1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BC1A9A2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F956671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187FEE7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gridSpan w:val="2"/>
            <w:vAlign w:val="center"/>
          </w:tcPr>
          <w:p w14:paraId="694AB583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40" w:type="dxa"/>
            <w:gridSpan w:val="2"/>
            <w:vAlign w:val="center"/>
          </w:tcPr>
          <w:p w14:paraId="72225B5F" w14:textId="77777777" w:rsidR="00863D83" w:rsidRPr="00885B9D" w:rsidRDefault="00863D83" w:rsidP="0081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F24F43" w:rsidRPr="00885B9D" w14:paraId="25FF7590" w14:textId="77777777" w:rsidTr="00F24F43">
        <w:trPr>
          <w:trHeight w:val="315"/>
        </w:trPr>
        <w:tc>
          <w:tcPr>
            <w:tcW w:w="1603" w:type="dxa"/>
            <w:vMerge/>
            <w:vAlign w:val="center"/>
          </w:tcPr>
          <w:p w14:paraId="5CFE0A29" w14:textId="77777777" w:rsidR="00863D83" w:rsidRPr="00885B9D" w:rsidRDefault="00863D83" w:rsidP="00863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18D89D5D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4919C3CA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14:paraId="7C78EF66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46852626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0" w:type="dxa"/>
            <w:vAlign w:val="bottom"/>
          </w:tcPr>
          <w:p w14:paraId="7D1550A6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35C3F022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14:paraId="38E01DB2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08E00B3C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20" w:type="dxa"/>
            <w:vAlign w:val="bottom"/>
          </w:tcPr>
          <w:p w14:paraId="161BC0E9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0" w:type="dxa"/>
            <w:vAlign w:val="bottom"/>
          </w:tcPr>
          <w:p w14:paraId="41C46264" w14:textId="77777777" w:rsidR="00863D83" w:rsidRPr="00885B9D" w:rsidRDefault="00863D83" w:rsidP="00810917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F24F43" w:rsidRPr="00885B9D" w14:paraId="06224BC6" w14:textId="77777777" w:rsidTr="007E42BB">
        <w:trPr>
          <w:trHeight w:val="315"/>
        </w:trPr>
        <w:tc>
          <w:tcPr>
            <w:tcW w:w="1603" w:type="dxa"/>
            <w:shd w:val="clear" w:color="auto" w:fill="auto"/>
            <w:vAlign w:val="center"/>
          </w:tcPr>
          <w:p w14:paraId="1C5EB296" w14:textId="6CC19C28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F5DE2F" w14:textId="5A909155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9AC08" w14:textId="77244BCF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298B98" w14:textId="467D2D8C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DD1424" w14:textId="4B493CAF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AA5AF" w14:textId="1C76A0A7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93071D" w14:textId="0DFDE4A3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4A386" w14:textId="6038FD02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822A2A" w14:textId="054F0D9F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9868F8" w14:textId="1E6E1191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FFD886" w14:textId="6B6D7B7B" w:rsidR="003C5B1D" w:rsidRPr="00885B9D" w:rsidRDefault="003C5B1D" w:rsidP="003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85B9D" w:rsidRPr="00885B9D" w14:paraId="5A1B2E67" w14:textId="77777777" w:rsidTr="00F24F43">
        <w:trPr>
          <w:trHeight w:val="315"/>
        </w:trPr>
        <w:tc>
          <w:tcPr>
            <w:tcW w:w="1603" w:type="dxa"/>
            <w:vAlign w:val="bottom"/>
          </w:tcPr>
          <w:p w14:paraId="544DE9FB" w14:textId="77777777" w:rsidR="001E0E4F" w:rsidRPr="00885B9D" w:rsidRDefault="001E0E4F" w:rsidP="001E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900" w:type="dxa"/>
            <w:vAlign w:val="center"/>
          </w:tcPr>
          <w:p w14:paraId="4C1625C3" w14:textId="7EA612F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720" w:type="dxa"/>
            <w:vAlign w:val="center"/>
          </w:tcPr>
          <w:p w14:paraId="08B3930B" w14:textId="4431E412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00" w:type="dxa"/>
            <w:vAlign w:val="center"/>
          </w:tcPr>
          <w:p w14:paraId="6C1CC15E" w14:textId="490760AD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720" w:type="dxa"/>
            <w:vAlign w:val="center"/>
          </w:tcPr>
          <w:p w14:paraId="26333214" w14:textId="3B14BA65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00" w:type="dxa"/>
            <w:vAlign w:val="center"/>
          </w:tcPr>
          <w:p w14:paraId="1514F7B8" w14:textId="253F7D99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60700823" w14:textId="0FC2264F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44F50CB1" w14:textId="2644625E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07F4C450" w14:textId="287E766F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541BD4A7" w14:textId="16924257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4AB9EF39" w14:textId="0407B80F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5B9D" w:rsidRPr="00885B9D" w14:paraId="0242949C" w14:textId="77777777" w:rsidTr="00F24F43">
        <w:trPr>
          <w:trHeight w:val="415"/>
        </w:trPr>
        <w:tc>
          <w:tcPr>
            <w:tcW w:w="1603" w:type="dxa"/>
            <w:vAlign w:val="bottom"/>
          </w:tcPr>
          <w:p w14:paraId="5FD0174F" w14:textId="77777777" w:rsidR="001E0E4F" w:rsidRPr="00885B9D" w:rsidRDefault="001E0E4F" w:rsidP="001E0E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85B9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vAlign w:val="center"/>
          </w:tcPr>
          <w:p w14:paraId="4D1B0F22" w14:textId="372CD09F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78,00</w:t>
            </w:r>
          </w:p>
        </w:tc>
        <w:tc>
          <w:tcPr>
            <w:tcW w:w="720" w:type="dxa"/>
            <w:vAlign w:val="center"/>
          </w:tcPr>
          <w:p w14:paraId="22207899" w14:textId="4D4C2DF1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4,15</w:t>
            </w:r>
          </w:p>
        </w:tc>
        <w:tc>
          <w:tcPr>
            <w:tcW w:w="900" w:type="dxa"/>
            <w:vAlign w:val="center"/>
          </w:tcPr>
          <w:p w14:paraId="52BF58FA" w14:textId="7E8B49A5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85,50</w:t>
            </w:r>
          </w:p>
        </w:tc>
        <w:tc>
          <w:tcPr>
            <w:tcW w:w="720" w:type="dxa"/>
            <w:vAlign w:val="center"/>
          </w:tcPr>
          <w:p w14:paraId="11C54F08" w14:textId="409529A4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900" w:type="dxa"/>
            <w:vAlign w:val="center"/>
          </w:tcPr>
          <w:p w14:paraId="5975A213" w14:textId="356B453B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10D78746" w14:textId="6F4BBB4D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376D5023" w14:textId="475D7521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77A82208" w14:textId="67634C13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082E8C83" w14:textId="676A73FB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7CD13DF3" w14:textId="79F0406B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28550F" w:rsidRPr="00885B9D" w14:paraId="5092EF23" w14:textId="77777777" w:rsidTr="007E42BB">
        <w:trPr>
          <w:trHeight w:val="415"/>
        </w:trPr>
        <w:tc>
          <w:tcPr>
            <w:tcW w:w="1603" w:type="dxa"/>
            <w:shd w:val="clear" w:color="auto" w:fill="auto"/>
            <w:vAlign w:val="center"/>
          </w:tcPr>
          <w:p w14:paraId="2ADDF275" w14:textId="5E82925E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AB4D3F" w14:textId="5235F5DE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F1C18" w14:textId="7B2617B1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A56CA9" w14:textId="7F67DD87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463BC0" w14:textId="4EAA8A8A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6F22F9" w14:textId="7F91ABC4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9D656E" w14:textId="12778407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8DE91" w14:textId="0E10C3E8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8F1D99" w14:textId="34385A12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6F1D8C" w14:textId="70E4469E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CD5718" w14:textId="007612B0" w:rsidR="0028550F" w:rsidRPr="0028550F" w:rsidRDefault="0028550F" w:rsidP="002855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855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5B9D" w:rsidRPr="00885B9D" w14:paraId="5156F21C" w14:textId="77777777" w:rsidTr="00F24F43">
        <w:trPr>
          <w:trHeight w:val="315"/>
        </w:trPr>
        <w:tc>
          <w:tcPr>
            <w:tcW w:w="1603" w:type="dxa"/>
            <w:vAlign w:val="bottom"/>
          </w:tcPr>
          <w:p w14:paraId="4F4BC591" w14:textId="77777777" w:rsidR="001E0E4F" w:rsidRPr="00885B9D" w:rsidRDefault="001E0E4F" w:rsidP="001E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00" w:type="dxa"/>
            <w:vAlign w:val="center"/>
          </w:tcPr>
          <w:p w14:paraId="28E71B8E" w14:textId="10E439B7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143,70</w:t>
            </w:r>
          </w:p>
        </w:tc>
        <w:tc>
          <w:tcPr>
            <w:tcW w:w="720" w:type="dxa"/>
            <w:vAlign w:val="center"/>
          </w:tcPr>
          <w:p w14:paraId="4518D2D4" w14:textId="1E86EA3D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900" w:type="dxa"/>
            <w:vAlign w:val="center"/>
          </w:tcPr>
          <w:p w14:paraId="645CEA5A" w14:textId="38D4E7F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163,30</w:t>
            </w:r>
          </w:p>
        </w:tc>
        <w:tc>
          <w:tcPr>
            <w:tcW w:w="720" w:type="dxa"/>
            <w:vAlign w:val="center"/>
          </w:tcPr>
          <w:p w14:paraId="5B9768A4" w14:textId="5AD31B2F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00" w:type="dxa"/>
            <w:vAlign w:val="center"/>
          </w:tcPr>
          <w:p w14:paraId="5A9655A3" w14:textId="6FC6C5F8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720" w:type="dxa"/>
            <w:vAlign w:val="center"/>
          </w:tcPr>
          <w:p w14:paraId="546023EF" w14:textId="37A5AA8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720" w:type="dxa"/>
            <w:vAlign w:val="center"/>
          </w:tcPr>
          <w:p w14:paraId="074F59E0" w14:textId="546138D5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0A3795E2" w14:textId="1E55EFE9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37,81</w:t>
            </w:r>
          </w:p>
        </w:tc>
        <w:tc>
          <w:tcPr>
            <w:tcW w:w="720" w:type="dxa"/>
            <w:vAlign w:val="center"/>
          </w:tcPr>
          <w:p w14:paraId="117DB8B9" w14:textId="30CE27A2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1F245ED6" w14:textId="230DA94B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</w:tr>
      <w:tr w:rsidR="00885B9D" w:rsidRPr="00885B9D" w14:paraId="418D03FF" w14:textId="77777777" w:rsidTr="00F24F43">
        <w:trPr>
          <w:trHeight w:val="1830"/>
        </w:trPr>
        <w:tc>
          <w:tcPr>
            <w:tcW w:w="1603" w:type="dxa"/>
            <w:vAlign w:val="bottom"/>
          </w:tcPr>
          <w:p w14:paraId="0F93091F" w14:textId="77777777" w:rsidR="001E0E4F" w:rsidRPr="00885B9D" w:rsidRDefault="001E0E4F" w:rsidP="001E0E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85B9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14:paraId="16D1A1C9" w14:textId="5E2476B0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143,70</w:t>
            </w:r>
          </w:p>
        </w:tc>
        <w:tc>
          <w:tcPr>
            <w:tcW w:w="720" w:type="dxa"/>
            <w:vAlign w:val="center"/>
          </w:tcPr>
          <w:p w14:paraId="0338665A" w14:textId="37EA32FA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7,65</w:t>
            </w:r>
          </w:p>
        </w:tc>
        <w:tc>
          <w:tcPr>
            <w:tcW w:w="900" w:type="dxa"/>
            <w:vAlign w:val="center"/>
          </w:tcPr>
          <w:p w14:paraId="25BB455E" w14:textId="2EB27005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163,30</w:t>
            </w:r>
          </w:p>
        </w:tc>
        <w:tc>
          <w:tcPr>
            <w:tcW w:w="720" w:type="dxa"/>
            <w:vAlign w:val="center"/>
          </w:tcPr>
          <w:p w14:paraId="1C60E33F" w14:textId="0E80496F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1,28</w:t>
            </w:r>
          </w:p>
        </w:tc>
        <w:tc>
          <w:tcPr>
            <w:tcW w:w="900" w:type="dxa"/>
            <w:vAlign w:val="center"/>
          </w:tcPr>
          <w:p w14:paraId="4BFAA5ED" w14:textId="6A8DE417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171,00</w:t>
            </w:r>
          </w:p>
        </w:tc>
        <w:tc>
          <w:tcPr>
            <w:tcW w:w="720" w:type="dxa"/>
            <w:vAlign w:val="center"/>
          </w:tcPr>
          <w:p w14:paraId="69BC5E38" w14:textId="60742C1B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37,34</w:t>
            </w:r>
          </w:p>
        </w:tc>
        <w:tc>
          <w:tcPr>
            <w:tcW w:w="720" w:type="dxa"/>
            <w:vAlign w:val="center"/>
          </w:tcPr>
          <w:p w14:paraId="7A778479" w14:textId="6FD34D09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56221901" w14:textId="49D082BF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37,81</w:t>
            </w:r>
          </w:p>
        </w:tc>
        <w:tc>
          <w:tcPr>
            <w:tcW w:w="720" w:type="dxa"/>
            <w:vAlign w:val="center"/>
          </w:tcPr>
          <w:p w14:paraId="75262FB9" w14:textId="183F54A6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177,2</w:t>
            </w:r>
          </w:p>
        </w:tc>
        <w:tc>
          <w:tcPr>
            <w:tcW w:w="720" w:type="dxa"/>
            <w:vAlign w:val="center"/>
          </w:tcPr>
          <w:p w14:paraId="5501CFC8" w14:textId="053C7931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36,80</w:t>
            </w:r>
          </w:p>
        </w:tc>
      </w:tr>
      <w:tr w:rsidR="00885B9D" w:rsidRPr="00885B9D" w14:paraId="19CC10F5" w14:textId="77777777" w:rsidTr="00F24F43">
        <w:trPr>
          <w:trHeight w:val="540"/>
        </w:trPr>
        <w:tc>
          <w:tcPr>
            <w:tcW w:w="1603" w:type="dxa"/>
            <w:vAlign w:val="bottom"/>
          </w:tcPr>
          <w:p w14:paraId="59DF2D65" w14:textId="77777777" w:rsidR="001E0E4F" w:rsidRPr="00885B9D" w:rsidRDefault="001E0E4F" w:rsidP="001E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14:paraId="61DD5AC6" w14:textId="7C02096A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1533,78</w:t>
            </w:r>
          </w:p>
        </w:tc>
        <w:tc>
          <w:tcPr>
            <w:tcW w:w="720" w:type="dxa"/>
            <w:vAlign w:val="center"/>
          </w:tcPr>
          <w:p w14:paraId="03F04B07" w14:textId="753025AF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81,63</w:t>
            </w:r>
          </w:p>
        </w:tc>
        <w:tc>
          <w:tcPr>
            <w:tcW w:w="900" w:type="dxa"/>
            <w:vAlign w:val="center"/>
          </w:tcPr>
          <w:p w14:paraId="347B1101" w14:textId="509F19E1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12461,1</w:t>
            </w:r>
          </w:p>
        </w:tc>
        <w:tc>
          <w:tcPr>
            <w:tcW w:w="720" w:type="dxa"/>
            <w:vAlign w:val="center"/>
          </w:tcPr>
          <w:p w14:paraId="70481573" w14:textId="7351EDCC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900" w:type="dxa"/>
            <w:vAlign w:val="center"/>
          </w:tcPr>
          <w:p w14:paraId="186BBE90" w14:textId="291C9C8D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286,90</w:t>
            </w:r>
          </w:p>
        </w:tc>
        <w:tc>
          <w:tcPr>
            <w:tcW w:w="720" w:type="dxa"/>
            <w:vAlign w:val="center"/>
          </w:tcPr>
          <w:p w14:paraId="787A4F6F" w14:textId="49AEA75C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62,66</w:t>
            </w:r>
          </w:p>
        </w:tc>
        <w:tc>
          <w:tcPr>
            <w:tcW w:w="720" w:type="dxa"/>
            <w:vAlign w:val="center"/>
          </w:tcPr>
          <w:p w14:paraId="07464D37" w14:textId="02B0A1B6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720" w:type="dxa"/>
            <w:vAlign w:val="center"/>
          </w:tcPr>
          <w:p w14:paraId="2F0CDC12" w14:textId="4F563000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62,19</w:t>
            </w:r>
          </w:p>
        </w:tc>
        <w:tc>
          <w:tcPr>
            <w:tcW w:w="720" w:type="dxa"/>
            <w:vAlign w:val="center"/>
          </w:tcPr>
          <w:p w14:paraId="1B637502" w14:textId="4D3875D8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720" w:type="dxa"/>
            <w:vAlign w:val="center"/>
          </w:tcPr>
          <w:p w14:paraId="518C98BB" w14:textId="11A5803D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</w:tr>
      <w:tr w:rsidR="00885B9D" w:rsidRPr="00885B9D" w14:paraId="031D0FE7" w14:textId="77777777" w:rsidTr="00F24F43">
        <w:trPr>
          <w:trHeight w:val="2730"/>
        </w:trPr>
        <w:tc>
          <w:tcPr>
            <w:tcW w:w="1603" w:type="dxa"/>
            <w:vAlign w:val="bottom"/>
          </w:tcPr>
          <w:p w14:paraId="44B3445F" w14:textId="77777777" w:rsidR="001E0E4F" w:rsidRPr="00885B9D" w:rsidRDefault="001E0E4F" w:rsidP="001E0E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85B9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</w:t>
            </w:r>
          </w:p>
        </w:tc>
        <w:tc>
          <w:tcPr>
            <w:tcW w:w="900" w:type="dxa"/>
            <w:vAlign w:val="center"/>
          </w:tcPr>
          <w:p w14:paraId="2C52C149" w14:textId="15356A72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453,28</w:t>
            </w:r>
          </w:p>
        </w:tc>
        <w:tc>
          <w:tcPr>
            <w:tcW w:w="720" w:type="dxa"/>
            <w:vAlign w:val="center"/>
          </w:tcPr>
          <w:p w14:paraId="7DCDE003" w14:textId="3D41596D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24,12</w:t>
            </w:r>
          </w:p>
        </w:tc>
        <w:tc>
          <w:tcPr>
            <w:tcW w:w="900" w:type="dxa"/>
            <w:vAlign w:val="center"/>
          </w:tcPr>
          <w:p w14:paraId="5E17D2C4" w14:textId="0A0DB831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10612,1</w:t>
            </w:r>
          </w:p>
        </w:tc>
        <w:tc>
          <w:tcPr>
            <w:tcW w:w="720" w:type="dxa"/>
            <w:vAlign w:val="center"/>
          </w:tcPr>
          <w:p w14:paraId="52FD96D3" w14:textId="07DAECAF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83,49</w:t>
            </w:r>
          </w:p>
        </w:tc>
        <w:tc>
          <w:tcPr>
            <w:tcW w:w="900" w:type="dxa"/>
            <w:vAlign w:val="center"/>
          </w:tcPr>
          <w:p w14:paraId="658FEC86" w14:textId="74B69963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286,90</w:t>
            </w:r>
          </w:p>
        </w:tc>
        <w:tc>
          <w:tcPr>
            <w:tcW w:w="720" w:type="dxa"/>
            <w:vAlign w:val="center"/>
          </w:tcPr>
          <w:p w14:paraId="5D71C2A5" w14:textId="1C27646D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62,66</w:t>
            </w:r>
          </w:p>
        </w:tc>
        <w:tc>
          <w:tcPr>
            <w:tcW w:w="720" w:type="dxa"/>
            <w:vAlign w:val="center"/>
          </w:tcPr>
          <w:p w14:paraId="70451858" w14:textId="4B5FD650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291,5</w:t>
            </w:r>
          </w:p>
        </w:tc>
        <w:tc>
          <w:tcPr>
            <w:tcW w:w="720" w:type="dxa"/>
            <w:vAlign w:val="center"/>
          </w:tcPr>
          <w:p w14:paraId="25C3D118" w14:textId="123D165A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62,19</w:t>
            </w:r>
          </w:p>
        </w:tc>
        <w:tc>
          <w:tcPr>
            <w:tcW w:w="720" w:type="dxa"/>
            <w:vAlign w:val="center"/>
          </w:tcPr>
          <w:p w14:paraId="64395990" w14:textId="36ADA2D7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304,3</w:t>
            </w:r>
          </w:p>
        </w:tc>
        <w:tc>
          <w:tcPr>
            <w:tcW w:w="720" w:type="dxa"/>
            <w:vAlign w:val="center"/>
          </w:tcPr>
          <w:p w14:paraId="072DCCF9" w14:textId="2A41B2CC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63,20</w:t>
            </w:r>
          </w:p>
        </w:tc>
      </w:tr>
      <w:tr w:rsidR="00885B9D" w:rsidRPr="00885B9D" w14:paraId="5FF8B02D" w14:textId="77777777" w:rsidTr="00F24F43">
        <w:trPr>
          <w:trHeight w:val="930"/>
        </w:trPr>
        <w:tc>
          <w:tcPr>
            <w:tcW w:w="1603" w:type="dxa"/>
            <w:vAlign w:val="bottom"/>
          </w:tcPr>
          <w:p w14:paraId="0CF7C12D" w14:textId="77777777" w:rsidR="001E0E4F" w:rsidRPr="00885B9D" w:rsidRDefault="001E0E4F" w:rsidP="001E0E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85B9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vAlign w:val="center"/>
          </w:tcPr>
          <w:p w14:paraId="17BA8DEE" w14:textId="3575119B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1080,50</w:t>
            </w:r>
          </w:p>
        </w:tc>
        <w:tc>
          <w:tcPr>
            <w:tcW w:w="720" w:type="dxa"/>
            <w:vAlign w:val="center"/>
          </w:tcPr>
          <w:p w14:paraId="6AE39EDE" w14:textId="67312473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57,50</w:t>
            </w:r>
          </w:p>
        </w:tc>
        <w:tc>
          <w:tcPr>
            <w:tcW w:w="900" w:type="dxa"/>
            <w:vAlign w:val="center"/>
          </w:tcPr>
          <w:p w14:paraId="39529D2D" w14:textId="63503202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1849,00</w:t>
            </w:r>
          </w:p>
        </w:tc>
        <w:tc>
          <w:tcPr>
            <w:tcW w:w="720" w:type="dxa"/>
            <w:vAlign w:val="center"/>
          </w:tcPr>
          <w:p w14:paraId="3164A695" w14:textId="169B5597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14,55</w:t>
            </w:r>
          </w:p>
        </w:tc>
        <w:tc>
          <w:tcPr>
            <w:tcW w:w="900" w:type="dxa"/>
            <w:vAlign w:val="center"/>
          </w:tcPr>
          <w:p w14:paraId="7D5776CB" w14:textId="602F33AE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1F7553B1" w14:textId="0DDE9266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73187035" w14:textId="2EA31405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0B95A954" w14:textId="4143C9CD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078DA99A" w14:textId="60A189F9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60B02141" w14:textId="303700C1" w:rsidR="001E0E4F" w:rsidRPr="000B18D5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B1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885B9D" w:rsidRPr="00885B9D" w14:paraId="6CB5E2A0" w14:textId="77777777" w:rsidTr="00F24F43">
        <w:trPr>
          <w:trHeight w:val="795"/>
        </w:trPr>
        <w:tc>
          <w:tcPr>
            <w:tcW w:w="1603" w:type="dxa"/>
            <w:vAlign w:val="center"/>
          </w:tcPr>
          <w:p w14:paraId="628B87F6" w14:textId="77777777" w:rsidR="001E0E4F" w:rsidRPr="00885B9D" w:rsidRDefault="001E0E4F" w:rsidP="001E0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00" w:type="dxa"/>
            <w:vAlign w:val="center"/>
          </w:tcPr>
          <w:p w14:paraId="1DEBCB80" w14:textId="4924CA26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123,56</w:t>
            </w:r>
          </w:p>
        </w:tc>
        <w:tc>
          <w:tcPr>
            <w:tcW w:w="720" w:type="dxa"/>
            <w:vAlign w:val="center"/>
          </w:tcPr>
          <w:p w14:paraId="79EAACE3" w14:textId="236BEC1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900" w:type="dxa"/>
            <w:vAlign w:val="center"/>
          </w:tcPr>
          <w:p w14:paraId="3AF773EE" w14:textId="7E4C475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422747DA" w14:textId="4F5944B8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7FC6097" w14:textId="2EAE3391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28127E5D" w14:textId="6BFD0AA7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688672D9" w14:textId="658EA5B9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08F0F076" w14:textId="2C788A31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1E459B7D" w14:textId="275A476E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Align w:val="center"/>
          </w:tcPr>
          <w:p w14:paraId="6F6ABBDC" w14:textId="4D730154" w:rsidR="001E0E4F" w:rsidRPr="00885B9D" w:rsidRDefault="001E0E4F" w:rsidP="001E0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5B9D" w:rsidRPr="00885B9D" w14:paraId="51324EBB" w14:textId="77777777" w:rsidTr="00F24F43">
        <w:trPr>
          <w:trHeight w:val="540"/>
        </w:trPr>
        <w:tc>
          <w:tcPr>
            <w:tcW w:w="1603" w:type="dxa"/>
            <w:vAlign w:val="bottom"/>
          </w:tcPr>
          <w:p w14:paraId="18C41022" w14:textId="77777777" w:rsidR="001E0E4F" w:rsidRPr="00885B9D" w:rsidRDefault="001E0E4F" w:rsidP="001E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900" w:type="dxa"/>
            <w:vAlign w:val="center"/>
          </w:tcPr>
          <w:p w14:paraId="34ABB381" w14:textId="5006E076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1879,04</w:t>
            </w:r>
          </w:p>
        </w:tc>
        <w:tc>
          <w:tcPr>
            <w:tcW w:w="720" w:type="dxa"/>
            <w:vAlign w:val="center"/>
          </w:tcPr>
          <w:p w14:paraId="3A123CD2" w14:textId="62C3F44F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68B41FC6" w14:textId="3E4CDB89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12709,9</w:t>
            </w:r>
          </w:p>
        </w:tc>
        <w:tc>
          <w:tcPr>
            <w:tcW w:w="720" w:type="dxa"/>
            <w:vAlign w:val="center"/>
          </w:tcPr>
          <w:p w14:paraId="6133E6D0" w14:textId="592A1D12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1F2AAB62" w14:textId="2D981A16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457,90</w:t>
            </w:r>
          </w:p>
        </w:tc>
        <w:tc>
          <w:tcPr>
            <w:tcW w:w="720" w:type="dxa"/>
            <w:vAlign w:val="center"/>
          </w:tcPr>
          <w:p w14:paraId="42FD7EB5" w14:textId="22963B2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14:paraId="11F2B0C3" w14:textId="258EF0E9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468,7</w:t>
            </w:r>
          </w:p>
        </w:tc>
        <w:tc>
          <w:tcPr>
            <w:tcW w:w="720" w:type="dxa"/>
            <w:vAlign w:val="center"/>
          </w:tcPr>
          <w:p w14:paraId="2673D580" w14:textId="456CF6D1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Align w:val="center"/>
          </w:tcPr>
          <w:p w14:paraId="44D24CDE" w14:textId="77BCE1D3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481,5</w:t>
            </w:r>
          </w:p>
        </w:tc>
        <w:tc>
          <w:tcPr>
            <w:tcW w:w="720" w:type="dxa"/>
            <w:vAlign w:val="center"/>
          </w:tcPr>
          <w:p w14:paraId="52DBB16C" w14:textId="48CF50F2" w:rsidR="001E0E4F" w:rsidRPr="00885B9D" w:rsidRDefault="001E0E4F" w:rsidP="001E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5B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3FA4608" w14:textId="77777777" w:rsidR="00863D83" w:rsidRPr="00BA6FE1" w:rsidRDefault="00863D83" w:rsidP="0074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83A80" w14:textId="025A3C87" w:rsidR="00863D83" w:rsidRPr="004274EF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A6FE1">
        <w:rPr>
          <w:rFonts w:ascii="Times New Roman" w:hAnsi="Times New Roman"/>
          <w:sz w:val="24"/>
          <w:szCs w:val="24"/>
        </w:rPr>
        <w:t xml:space="preserve">Общая </w:t>
      </w:r>
      <w:r w:rsidRPr="004274EF">
        <w:rPr>
          <w:rFonts w:ascii="Times New Roman" w:hAnsi="Times New Roman"/>
          <w:sz w:val="24"/>
          <w:szCs w:val="24"/>
        </w:rPr>
        <w:t xml:space="preserve">сумма </w:t>
      </w:r>
      <w:r w:rsidRPr="004274EF">
        <w:rPr>
          <w:rFonts w:ascii="Times New Roman" w:hAnsi="Times New Roman"/>
          <w:b/>
          <w:sz w:val="24"/>
          <w:szCs w:val="24"/>
        </w:rPr>
        <w:t>дотаций</w:t>
      </w:r>
      <w:r w:rsidRPr="004274EF">
        <w:rPr>
          <w:rFonts w:ascii="Times New Roman" w:hAnsi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в 2022 году составила </w:t>
      </w:r>
      <w:r w:rsidR="004274EF" w:rsidRPr="004274EF">
        <w:rPr>
          <w:rFonts w:ascii="Times New Roman" w:hAnsi="Times New Roman"/>
          <w:sz w:val="24"/>
          <w:szCs w:val="24"/>
        </w:rPr>
        <w:t>78,0</w:t>
      </w:r>
      <w:r w:rsidRPr="004274EF">
        <w:rPr>
          <w:rFonts w:ascii="Times New Roman" w:hAnsi="Times New Roman"/>
          <w:sz w:val="24"/>
          <w:szCs w:val="24"/>
        </w:rPr>
        <w:t xml:space="preserve"> тыс. рублей, удельный вес в структуре безвозмездных поступлений – 4,</w:t>
      </w:r>
      <w:r w:rsidR="004274EF" w:rsidRPr="004274EF">
        <w:rPr>
          <w:rFonts w:ascii="Times New Roman" w:hAnsi="Times New Roman"/>
          <w:sz w:val="24"/>
          <w:szCs w:val="24"/>
        </w:rPr>
        <w:t>15</w:t>
      </w:r>
      <w:r w:rsidRPr="004274EF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4274EF" w:rsidRPr="004274EF">
        <w:rPr>
          <w:rFonts w:ascii="Times New Roman" w:hAnsi="Times New Roman"/>
          <w:sz w:val="24"/>
          <w:szCs w:val="24"/>
        </w:rPr>
        <w:t>85,5</w:t>
      </w:r>
      <w:r w:rsidRPr="004274EF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4274EF" w:rsidRPr="004274EF">
        <w:rPr>
          <w:rFonts w:ascii="Times New Roman" w:hAnsi="Times New Roman"/>
          <w:sz w:val="24"/>
          <w:szCs w:val="24"/>
        </w:rPr>
        <w:t xml:space="preserve">0,67%. </w:t>
      </w:r>
      <w:r w:rsidRPr="004274EF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4274EF">
        <w:rPr>
          <w:rFonts w:ascii="Times New Roman" w:hAnsi="Times New Roman"/>
          <w:sz w:val="24"/>
          <w:szCs w:val="24"/>
        </w:rPr>
        <w:t>дотаций</w:t>
      </w:r>
      <w:r w:rsidRPr="004274EF">
        <w:rPr>
          <w:rFonts w:ascii="Times New Roman" w:hAnsi="Times New Roman" w:cs="Times New Roman"/>
          <w:sz w:val="24"/>
          <w:szCs w:val="24"/>
        </w:rPr>
        <w:t xml:space="preserve"> в бюджет поселения в </w:t>
      </w:r>
      <w:r w:rsidR="004274EF" w:rsidRPr="004274EF">
        <w:rPr>
          <w:rFonts w:ascii="Times New Roman" w:hAnsi="Times New Roman" w:cs="Times New Roman"/>
          <w:sz w:val="24"/>
          <w:szCs w:val="24"/>
        </w:rPr>
        <w:t>2024-</w:t>
      </w:r>
      <w:r w:rsidRPr="004274EF">
        <w:rPr>
          <w:rFonts w:ascii="Times New Roman" w:hAnsi="Times New Roman" w:cs="Times New Roman"/>
          <w:sz w:val="24"/>
          <w:szCs w:val="24"/>
        </w:rPr>
        <w:t>202</w:t>
      </w:r>
      <w:r w:rsidR="004274EF" w:rsidRPr="004274EF">
        <w:rPr>
          <w:rFonts w:ascii="Times New Roman" w:hAnsi="Times New Roman" w:cs="Times New Roman"/>
          <w:sz w:val="24"/>
          <w:szCs w:val="24"/>
        </w:rPr>
        <w:t>6</w:t>
      </w:r>
      <w:r w:rsidRPr="004274EF">
        <w:rPr>
          <w:rFonts w:ascii="Times New Roman" w:hAnsi="Times New Roman" w:cs="Times New Roman"/>
          <w:sz w:val="24"/>
          <w:szCs w:val="24"/>
        </w:rPr>
        <w:t xml:space="preserve"> год</w:t>
      </w:r>
      <w:r w:rsidR="004274EF" w:rsidRPr="004274EF">
        <w:rPr>
          <w:rFonts w:ascii="Times New Roman" w:hAnsi="Times New Roman" w:cs="Times New Roman"/>
          <w:sz w:val="24"/>
          <w:szCs w:val="24"/>
        </w:rPr>
        <w:t>ах не</w:t>
      </w:r>
      <w:r w:rsidRPr="004274EF">
        <w:rPr>
          <w:rFonts w:ascii="Times New Roman" w:hAnsi="Times New Roman" w:cs="Times New Roman"/>
          <w:sz w:val="24"/>
          <w:szCs w:val="24"/>
        </w:rPr>
        <w:t xml:space="preserve"> планируется.</w:t>
      </w:r>
    </w:p>
    <w:p w14:paraId="3E691C70" w14:textId="6CA57143" w:rsidR="00863D83" w:rsidRPr="002455BA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55BA">
        <w:rPr>
          <w:rFonts w:ascii="Times New Roman" w:hAnsi="Times New Roman"/>
          <w:sz w:val="24"/>
          <w:szCs w:val="24"/>
        </w:rPr>
        <w:t xml:space="preserve">Общая сумма </w:t>
      </w:r>
      <w:r w:rsidRPr="002455BA">
        <w:rPr>
          <w:rFonts w:ascii="Times New Roman" w:hAnsi="Times New Roman"/>
          <w:b/>
          <w:sz w:val="24"/>
          <w:szCs w:val="24"/>
        </w:rPr>
        <w:t xml:space="preserve">субвенций </w:t>
      </w:r>
      <w:r w:rsidRPr="002455BA">
        <w:rPr>
          <w:rFonts w:ascii="Times New Roman" w:hAnsi="Times New Roman"/>
          <w:sz w:val="24"/>
          <w:szCs w:val="24"/>
        </w:rPr>
        <w:t xml:space="preserve">бюджетам поселений на осуществление полномочий по первичному воинскому учету на территориях, где отсутствуют военные комиссариаты в 2022 году составила 143,7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7,65</w:t>
      </w:r>
      <w:r w:rsidRPr="002455BA">
        <w:rPr>
          <w:rFonts w:ascii="Times New Roman" w:hAnsi="Times New Roman"/>
          <w:sz w:val="24"/>
          <w:szCs w:val="24"/>
        </w:rPr>
        <w:t xml:space="preserve">%, в ожидаемом исполнении за 2023 год -163,3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1,28</w:t>
      </w:r>
      <w:r w:rsidRPr="002455BA">
        <w:rPr>
          <w:rFonts w:ascii="Times New Roman" w:hAnsi="Times New Roman"/>
          <w:sz w:val="24"/>
          <w:szCs w:val="24"/>
        </w:rPr>
        <w:t>%, поступлени</w:t>
      </w:r>
      <w:r w:rsidR="002455BA">
        <w:rPr>
          <w:rFonts w:ascii="Times New Roman" w:hAnsi="Times New Roman"/>
          <w:sz w:val="24"/>
          <w:szCs w:val="24"/>
        </w:rPr>
        <w:t>е</w:t>
      </w:r>
      <w:r w:rsidR="00BA6FE1">
        <w:rPr>
          <w:rFonts w:ascii="Times New Roman" w:hAnsi="Times New Roman"/>
          <w:sz w:val="24"/>
          <w:szCs w:val="24"/>
        </w:rPr>
        <w:t xml:space="preserve"> </w:t>
      </w:r>
      <w:r w:rsidRPr="002455BA">
        <w:rPr>
          <w:rFonts w:ascii="Times New Roman" w:hAnsi="Times New Roman"/>
          <w:sz w:val="24"/>
          <w:szCs w:val="24"/>
        </w:rPr>
        <w:t xml:space="preserve">в бюджет поселения на 2024 год – 171,0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37,34</w:t>
      </w:r>
      <w:r w:rsidRPr="002455BA">
        <w:rPr>
          <w:rFonts w:ascii="Times New Roman" w:hAnsi="Times New Roman"/>
          <w:sz w:val="24"/>
          <w:szCs w:val="24"/>
        </w:rPr>
        <w:t xml:space="preserve">%, на 2025 год – 177,2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37,81</w:t>
      </w:r>
      <w:r w:rsidRPr="002455BA">
        <w:rPr>
          <w:rFonts w:ascii="Times New Roman" w:hAnsi="Times New Roman"/>
          <w:sz w:val="24"/>
          <w:szCs w:val="24"/>
        </w:rPr>
        <w:t xml:space="preserve">%, на 2026 год – 177,2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36,8</w:t>
      </w:r>
      <w:r w:rsidRPr="002455BA">
        <w:rPr>
          <w:rFonts w:ascii="Times New Roman" w:hAnsi="Times New Roman"/>
          <w:sz w:val="24"/>
          <w:szCs w:val="24"/>
        </w:rPr>
        <w:t xml:space="preserve">%. </w:t>
      </w:r>
    </w:p>
    <w:p w14:paraId="6174C9A8" w14:textId="77777777" w:rsidR="00863D83" w:rsidRPr="002455BA" w:rsidRDefault="00863D83" w:rsidP="00863D83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455BA">
        <w:rPr>
          <w:sz w:val="24"/>
          <w:szCs w:val="24"/>
        </w:rPr>
        <w:t>По сравнению с 2023 годом объем субвенций в 2024 году увеличится на 7,7 тыс. рублей или на 4,72%, по сравнению с 2022 годом объем субвенций в 2024 году увеличится на 27,3 тыс. рублей или на 19%.</w:t>
      </w:r>
    </w:p>
    <w:p w14:paraId="58690B1F" w14:textId="79827E53" w:rsidR="00863D83" w:rsidRPr="002455BA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55BA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2455BA">
        <w:rPr>
          <w:rFonts w:ascii="Times New Roman" w:hAnsi="Times New Roman"/>
          <w:sz w:val="24"/>
          <w:szCs w:val="24"/>
        </w:rPr>
        <w:t>субвенций</w:t>
      </w:r>
      <w:r w:rsidRPr="002455BA">
        <w:rPr>
          <w:rFonts w:ascii="Times New Roman" w:hAnsi="Times New Roman" w:cs="Times New Roman"/>
          <w:sz w:val="24"/>
          <w:szCs w:val="24"/>
        </w:rPr>
        <w:t xml:space="preserve"> в бюджет поселения в 2025 году планируется больше предыдущего 2024 года на 6,2 тыс. рублей (или на 3,63%), в 2026 году планируется поступление на уровне 2025 года.</w:t>
      </w:r>
    </w:p>
    <w:p w14:paraId="50DC7CFA" w14:textId="76A218CA" w:rsidR="00863D83" w:rsidRPr="002455BA" w:rsidRDefault="00863D83" w:rsidP="00863D83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455BA">
        <w:rPr>
          <w:rFonts w:ascii="Times New Roman" w:hAnsi="Times New Roman"/>
          <w:b/>
          <w:sz w:val="24"/>
          <w:szCs w:val="24"/>
        </w:rPr>
        <w:lastRenderedPageBreak/>
        <w:t>Иные межбюджетные трансферты</w:t>
      </w:r>
      <w:r w:rsidRPr="002455BA">
        <w:rPr>
          <w:rFonts w:ascii="Times New Roman" w:hAnsi="Times New Roman"/>
          <w:sz w:val="24"/>
          <w:szCs w:val="24"/>
        </w:rPr>
        <w:t xml:space="preserve"> предусмотрены проектом решения - на 2024 год сумме </w:t>
      </w:r>
      <w:r w:rsidR="002455BA" w:rsidRPr="002455BA">
        <w:rPr>
          <w:rFonts w:ascii="Times New Roman" w:hAnsi="Times New Roman"/>
          <w:sz w:val="24"/>
          <w:szCs w:val="24"/>
        </w:rPr>
        <w:t>286,9</w:t>
      </w:r>
      <w:r w:rsidRPr="002455BA">
        <w:rPr>
          <w:rFonts w:ascii="Times New Roman" w:hAnsi="Times New Roman"/>
          <w:sz w:val="24"/>
          <w:szCs w:val="24"/>
        </w:rPr>
        <w:t xml:space="preserve"> тыс. рублей (</w:t>
      </w:r>
      <w:r w:rsidR="002455BA" w:rsidRPr="002455BA">
        <w:rPr>
          <w:rFonts w:ascii="Times New Roman" w:hAnsi="Times New Roman"/>
          <w:sz w:val="24"/>
          <w:szCs w:val="24"/>
        </w:rPr>
        <w:t>удельный вес – 62,66</w:t>
      </w:r>
      <w:r w:rsidRPr="002455BA">
        <w:rPr>
          <w:rFonts w:ascii="Times New Roman" w:hAnsi="Times New Roman"/>
          <w:sz w:val="24"/>
          <w:szCs w:val="24"/>
        </w:rPr>
        <w:t xml:space="preserve">%), в 2022 году составили </w:t>
      </w:r>
      <w:r w:rsidR="002455BA" w:rsidRPr="002455BA">
        <w:rPr>
          <w:rFonts w:ascii="Times New Roman" w:hAnsi="Times New Roman"/>
          <w:sz w:val="24"/>
          <w:szCs w:val="24"/>
        </w:rPr>
        <w:t>1533,78</w:t>
      </w:r>
      <w:r w:rsidRPr="002455B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81,63</w:t>
      </w:r>
      <w:r w:rsidRPr="002455BA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2455BA" w:rsidRPr="002455BA">
        <w:rPr>
          <w:rFonts w:ascii="Times New Roman" w:hAnsi="Times New Roman"/>
          <w:sz w:val="24"/>
          <w:szCs w:val="24"/>
        </w:rPr>
        <w:t>12461,1</w:t>
      </w:r>
      <w:r w:rsidRPr="002455BA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455BA" w:rsidRPr="002455BA">
        <w:rPr>
          <w:rFonts w:ascii="Times New Roman" w:hAnsi="Times New Roman"/>
          <w:sz w:val="24"/>
          <w:szCs w:val="24"/>
        </w:rPr>
        <w:t>98,04</w:t>
      </w:r>
      <w:r w:rsidRPr="002455BA">
        <w:rPr>
          <w:rFonts w:ascii="Times New Roman" w:hAnsi="Times New Roman"/>
          <w:sz w:val="24"/>
          <w:szCs w:val="24"/>
        </w:rPr>
        <w:t xml:space="preserve">%. Из них: </w:t>
      </w:r>
    </w:p>
    <w:p w14:paraId="35B35F0F" w14:textId="2EAD194A" w:rsidR="00863D83" w:rsidRPr="0028022D" w:rsidRDefault="00863D83" w:rsidP="00863D8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3E0">
        <w:rPr>
          <w:rFonts w:ascii="Times New Roman" w:hAnsi="Times New Roman"/>
          <w:sz w:val="24"/>
          <w:szCs w:val="24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 заключенными соглашениями в 2022 году составили </w:t>
      </w:r>
      <w:r w:rsidR="00DE03E0" w:rsidRPr="00DE03E0">
        <w:rPr>
          <w:rFonts w:ascii="Times New Roman" w:hAnsi="Times New Roman"/>
          <w:sz w:val="24"/>
          <w:szCs w:val="24"/>
        </w:rPr>
        <w:t>453,28</w:t>
      </w:r>
      <w:r w:rsidRPr="00DE03E0">
        <w:rPr>
          <w:rFonts w:ascii="Times New Roman" w:hAnsi="Times New Roman"/>
          <w:sz w:val="24"/>
          <w:szCs w:val="24"/>
        </w:rPr>
        <w:t xml:space="preserve"> тыс. рублей, удельный </w:t>
      </w:r>
      <w:r w:rsidRPr="0028022D">
        <w:rPr>
          <w:rFonts w:ascii="Times New Roman" w:hAnsi="Times New Roman"/>
          <w:sz w:val="24"/>
          <w:szCs w:val="24"/>
        </w:rPr>
        <w:t>вес – 2</w:t>
      </w:r>
      <w:r w:rsidR="00DE03E0" w:rsidRPr="0028022D">
        <w:rPr>
          <w:rFonts w:ascii="Times New Roman" w:hAnsi="Times New Roman"/>
          <w:sz w:val="24"/>
          <w:szCs w:val="24"/>
        </w:rPr>
        <w:t>4,12</w:t>
      </w:r>
      <w:r w:rsidRPr="0028022D">
        <w:rPr>
          <w:rFonts w:ascii="Times New Roman" w:hAnsi="Times New Roman"/>
          <w:sz w:val="24"/>
          <w:szCs w:val="24"/>
        </w:rPr>
        <w:t xml:space="preserve">%, в ожидаемом исполнении за 2023 год </w:t>
      </w:r>
      <w:r w:rsidR="00DE03E0" w:rsidRPr="0028022D">
        <w:rPr>
          <w:rFonts w:ascii="Times New Roman" w:hAnsi="Times New Roman"/>
          <w:sz w:val="24"/>
          <w:szCs w:val="24"/>
        </w:rPr>
        <w:t>-10612,1</w:t>
      </w:r>
      <w:r w:rsidRPr="0028022D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E03E0" w:rsidRPr="0028022D">
        <w:rPr>
          <w:rFonts w:ascii="Times New Roman" w:hAnsi="Times New Roman"/>
          <w:sz w:val="24"/>
          <w:szCs w:val="24"/>
        </w:rPr>
        <w:t>83,49</w:t>
      </w:r>
      <w:r w:rsidRPr="0028022D">
        <w:rPr>
          <w:rFonts w:ascii="Times New Roman" w:hAnsi="Times New Roman"/>
          <w:sz w:val="24"/>
          <w:szCs w:val="24"/>
        </w:rPr>
        <w:t>%, поступлени</w:t>
      </w:r>
      <w:r w:rsidR="0028022D" w:rsidRPr="0028022D">
        <w:rPr>
          <w:rFonts w:ascii="Times New Roman" w:hAnsi="Times New Roman"/>
          <w:sz w:val="24"/>
          <w:szCs w:val="24"/>
        </w:rPr>
        <w:t>е</w:t>
      </w:r>
      <w:r w:rsidRPr="0028022D">
        <w:rPr>
          <w:rFonts w:ascii="Times New Roman" w:hAnsi="Times New Roman"/>
          <w:sz w:val="24"/>
          <w:szCs w:val="24"/>
        </w:rPr>
        <w:t xml:space="preserve"> в бюджет поселения на 2024 год – </w:t>
      </w:r>
      <w:r w:rsidR="0028022D" w:rsidRPr="0028022D">
        <w:rPr>
          <w:rFonts w:ascii="Times New Roman" w:hAnsi="Times New Roman"/>
          <w:sz w:val="24"/>
          <w:szCs w:val="24"/>
        </w:rPr>
        <w:t>286,9</w:t>
      </w:r>
      <w:r w:rsidRPr="0028022D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8022D" w:rsidRPr="0028022D">
        <w:rPr>
          <w:rFonts w:ascii="Times New Roman" w:hAnsi="Times New Roman"/>
          <w:sz w:val="24"/>
          <w:szCs w:val="24"/>
        </w:rPr>
        <w:t>62,66</w:t>
      </w:r>
      <w:r w:rsidRPr="0028022D">
        <w:rPr>
          <w:rFonts w:ascii="Times New Roman" w:hAnsi="Times New Roman"/>
          <w:sz w:val="24"/>
          <w:szCs w:val="24"/>
        </w:rPr>
        <w:t xml:space="preserve">%, на 2025 год – </w:t>
      </w:r>
      <w:r w:rsidR="0028022D" w:rsidRPr="0028022D">
        <w:rPr>
          <w:rFonts w:ascii="Times New Roman" w:hAnsi="Times New Roman"/>
          <w:sz w:val="24"/>
          <w:szCs w:val="24"/>
        </w:rPr>
        <w:t>291,5</w:t>
      </w:r>
      <w:r w:rsidRPr="0028022D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28022D" w:rsidRPr="0028022D">
        <w:rPr>
          <w:rFonts w:ascii="Times New Roman" w:hAnsi="Times New Roman"/>
          <w:sz w:val="24"/>
          <w:szCs w:val="24"/>
        </w:rPr>
        <w:t>62,19</w:t>
      </w:r>
      <w:r w:rsidRPr="0028022D">
        <w:rPr>
          <w:rFonts w:ascii="Times New Roman" w:hAnsi="Times New Roman"/>
          <w:sz w:val="24"/>
          <w:szCs w:val="24"/>
        </w:rPr>
        <w:t xml:space="preserve">%, на 2026 год – </w:t>
      </w:r>
      <w:r w:rsidR="0028022D" w:rsidRPr="0028022D">
        <w:rPr>
          <w:rFonts w:ascii="Times New Roman" w:hAnsi="Times New Roman"/>
          <w:sz w:val="24"/>
          <w:szCs w:val="24"/>
        </w:rPr>
        <w:t>304,3</w:t>
      </w:r>
      <w:r w:rsidRPr="0028022D">
        <w:rPr>
          <w:rFonts w:ascii="Times New Roman" w:hAnsi="Times New Roman"/>
          <w:sz w:val="24"/>
          <w:szCs w:val="24"/>
        </w:rPr>
        <w:t xml:space="preserve"> тыс. рублей, удельный вес –</w:t>
      </w:r>
      <w:r w:rsidR="0028022D" w:rsidRPr="0028022D">
        <w:rPr>
          <w:rFonts w:ascii="Times New Roman" w:hAnsi="Times New Roman"/>
          <w:sz w:val="24"/>
          <w:szCs w:val="24"/>
        </w:rPr>
        <w:t>63,2</w:t>
      </w:r>
      <w:r w:rsidRPr="0028022D">
        <w:rPr>
          <w:rFonts w:ascii="Times New Roman" w:hAnsi="Times New Roman"/>
          <w:sz w:val="24"/>
          <w:szCs w:val="24"/>
        </w:rPr>
        <w:t>%;</w:t>
      </w:r>
    </w:p>
    <w:p w14:paraId="3D528CEE" w14:textId="3338FECF" w:rsidR="00863D83" w:rsidRPr="00D23FB2" w:rsidRDefault="00863D83" w:rsidP="00863D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3FB2">
        <w:rPr>
          <w:rFonts w:ascii="Times New Roman" w:hAnsi="Times New Roman"/>
          <w:sz w:val="24"/>
          <w:szCs w:val="24"/>
        </w:rPr>
        <w:t xml:space="preserve">- прочие межбюджетные трансферты, передаваемые бюджетам сельских поселений в 2022 году составили </w:t>
      </w:r>
      <w:r w:rsidR="00D23FB2" w:rsidRPr="00D23FB2">
        <w:rPr>
          <w:rFonts w:ascii="Times New Roman" w:hAnsi="Times New Roman"/>
          <w:sz w:val="24"/>
          <w:szCs w:val="24"/>
        </w:rPr>
        <w:t>1080,5</w:t>
      </w:r>
      <w:r w:rsidRPr="00D23FB2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23FB2" w:rsidRPr="00D23FB2">
        <w:rPr>
          <w:rFonts w:ascii="Times New Roman" w:hAnsi="Times New Roman"/>
          <w:sz w:val="24"/>
          <w:szCs w:val="24"/>
        </w:rPr>
        <w:t>57,5</w:t>
      </w:r>
      <w:r w:rsidRPr="00D23FB2">
        <w:rPr>
          <w:rFonts w:ascii="Times New Roman" w:hAnsi="Times New Roman"/>
          <w:sz w:val="24"/>
          <w:szCs w:val="24"/>
        </w:rPr>
        <w:t>%, в ожидаемом исполнении за 2023 год -</w:t>
      </w:r>
      <w:r w:rsidR="00D23FB2" w:rsidRPr="00D23FB2">
        <w:rPr>
          <w:rFonts w:ascii="Times New Roman" w:hAnsi="Times New Roman"/>
          <w:sz w:val="24"/>
          <w:szCs w:val="24"/>
        </w:rPr>
        <w:t>1849,0</w:t>
      </w:r>
      <w:r w:rsidRPr="00D23FB2">
        <w:rPr>
          <w:rFonts w:ascii="Times New Roman" w:hAnsi="Times New Roman"/>
          <w:sz w:val="24"/>
          <w:szCs w:val="24"/>
        </w:rPr>
        <w:t xml:space="preserve"> тыс. рублей, удельный вес – </w:t>
      </w:r>
      <w:r w:rsidR="00D23FB2" w:rsidRPr="00D23FB2">
        <w:rPr>
          <w:rFonts w:ascii="Times New Roman" w:hAnsi="Times New Roman"/>
          <w:sz w:val="24"/>
          <w:szCs w:val="24"/>
        </w:rPr>
        <w:t>14,55</w:t>
      </w:r>
      <w:r w:rsidRPr="00D23FB2">
        <w:rPr>
          <w:rFonts w:ascii="Times New Roman" w:hAnsi="Times New Roman"/>
          <w:sz w:val="24"/>
          <w:szCs w:val="24"/>
        </w:rPr>
        <w:t>%, поступлени</w:t>
      </w:r>
      <w:r w:rsidR="00D23FB2" w:rsidRPr="00D23FB2">
        <w:rPr>
          <w:rFonts w:ascii="Times New Roman" w:hAnsi="Times New Roman"/>
          <w:sz w:val="24"/>
          <w:szCs w:val="24"/>
        </w:rPr>
        <w:t>е</w:t>
      </w:r>
      <w:r w:rsidRPr="00D23FB2">
        <w:rPr>
          <w:rFonts w:ascii="Times New Roman" w:hAnsi="Times New Roman"/>
          <w:sz w:val="24"/>
          <w:szCs w:val="24"/>
        </w:rPr>
        <w:t xml:space="preserve"> в бюджет поселения на 2024</w:t>
      </w:r>
      <w:r w:rsidR="00D23FB2" w:rsidRPr="00D23FB2">
        <w:rPr>
          <w:rFonts w:ascii="Times New Roman" w:hAnsi="Times New Roman"/>
          <w:sz w:val="24"/>
          <w:szCs w:val="24"/>
        </w:rPr>
        <w:t>-2026 годы не планир</w:t>
      </w:r>
      <w:r w:rsidR="00D23FB2">
        <w:rPr>
          <w:rFonts w:ascii="Times New Roman" w:hAnsi="Times New Roman"/>
          <w:sz w:val="24"/>
          <w:szCs w:val="24"/>
        </w:rPr>
        <w:t>у</w:t>
      </w:r>
      <w:r w:rsidR="00D23FB2" w:rsidRPr="00D23FB2">
        <w:rPr>
          <w:rFonts w:ascii="Times New Roman" w:hAnsi="Times New Roman"/>
          <w:sz w:val="24"/>
          <w:szCs w:val="24"/>
        </w:rPr>
        <w:t>ется.</w:t>
      </w:r>
    </w:p>
    <w:p w14:paraId="22F54F12" w14:textId="77777777" w:rsidR="00863D83" w:rsidRPr="00A63CF8" w:rsidRDefault="00863D83" w:rsidP="00863D8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3E01">
        <w:rPr>
          <w:rFonts w:ascii="Times New Roman" w:hAnsi="Times New Roman"/>
          <w:sz w:val="24"/>
          <w:szCs w:val="24"/>
        </w:rPr>
        <w:t>Суммы безвозмездных поступлений в проекте решения о</w:t>
      </w:r>
      <w:r w:rsidRPr="00283E01">
        <w:rPr>
          <w:rFonts w:ascii="Times New Roman" w:hAnsi="Times New Roman"/>
          <w:bCs/>
          <w:sz w:val="24"/>
          <w:szCs w:val="24"/>
          <w:lang w:eastAsia="ru-RU"/>
        </w:rPr>
        <w:t xml:space="preserve"> бюджете </w:t>
      </w:r>
      <w:r w:rsidRPr="00283E01">
        <w:rPr>
          <w:rFonts w:ascii="Times New Roman" w:hAnsi="Times New Roman"/>
          <w:sz w:val="24"/>
          <w:szCs w:val="24"/>
        </w:rPr>
        <w:t xml:space="preserve">соответствуют суммам, </w:t>
      </w:r>
      <w:r w:rsidRPr="00A63CF8">
        <w:rPr>
          <w:rFonts w:ascii="Times New Roman" w:hAnsi="Times New Roman"/>
          <w:sz w:val="24"/>
          <w:szCs w:val="24"/>
        </w:rPr>
        <w:t>предусмотренным для муниципальных образований в бюджете Змеиногорского района.</w:t>
      </w:r>
    </w:p>
    <w:p w14:paraId="684485BA" w14:textId="77777777" w:rsidR="007533E6" w:rsidRPr="00A63CF8" w:rsidRDefault="007533E6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CF8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6" w:name="_Hlk89085988"/>
      <w:r w:rsidRPr="00A63CF8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6"/>
    </w:p>
    <w:p w14:paraId="248589F4" w14:textId="58939875" w:rsidR="0076754B" w:rsidRPr="00A63CF8" w:rsidRDefault="0076754B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F8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</w:t>
      </w:r>
      <w:r w:rsidRPr="00A63CF8">
        <w:rPr>
          <w:rFonts w:ascii="Times New Roman" w:hAnsi="Times New Roman"/>
          <w:sz w:val="24"/>
          <w:szCs w:val="24"/>
        </w:rPr>
        <w:t xml:space="preserve">поселения </w:t>
      </w:r>
      <w:r w:rsidR="00041CFB" w:rsidRPr="00A63CF8">
        <w:rPr>
          <w:rFonts w:ascii="Times New Roman" w:hAnsi="Times New Roman"/>
          <w:sz w:val="24"/>
          <w:szCs w:val="24"/>
        </w:rPr>
        <w:t>Черепановск</w:t>
      </w:r>
      <w:r w:rsidRPr="00A63CF8">
        <w:rPr>
          <w:rFonts w:ascii="Times New Roman" w:hAnsi="Times New Roman"/>
          <w:sz w:val="24"/>
          <w:szCs w:val="24"/>
        </w:rPr>
        <w:t>ий сельсовет Змеиногорского района Алтайского края на 2024 год и на плановый период 2025 и 2026 годов</w:t>
      </w:r>
      <w:r w:rsidRPr="00A63CF8">
        <w:rPr>
          <w:rFonts w:ascii="Times New Roman" w:hAnsi="Times New Roman" w:cs="Times New Roman"/>
          <w:sz w:val="24"/>
          <w:szCs w:val="24"/>
        </w:rPr>
        <w:t xml:space="preserve"> производилось в соответствии с федеральным законодательством, законодательством Алтайского края, нормативно-правовыми актами </w:t>
      </w:r>
      <w:r w:rsidR="00041CFB" w:rsidRPr="00A63CF8">
        <w:rPr>
          <w:rFonts w:ascii="Times New Roman" w:hAnsi="Times New Roman" w:cs="Times New Roman"/>
          <w:sz w:val="24"/>
          <w:szCs w:val="24"/>
        </w:rPr>
        <w:t>Черепановск</w:t>
      </w:r>
      <w:r w:rsidRPr="00A63CF8">
        <w:rPr>
          <w:rFonts w:ascii="Times New Roman" w:hAnsi="Times New Roman" w:cs="Times New Roman"/>
          <w:sz w:val="24"/>
          <w:szCs w:val="24"/>
        </w:rPr>
        <w:t>ого сельсовета Змеиногорского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14:paraId="70CDCE5E" w14:textId="320A1EFF" w:rsidR="0076754B" w:rsidRPr="00A63CF8" w:rsidRDefault="0076754B" w:rsidP="007675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CF8">
        <w:rPr>
          <w:rFonts w:ascii="Times New Roman" w:hAnsi="Times New Roman" w:cs="Times New Roman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14:paraId="3459AAA7" w14:textId="2FAE4ED9" w:rsidR="0076754B" w:rsidRPr="00F109F0" w:rsidRDefault="0076754B" w:rsidP="007675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F109F0">
        <w:rPr>
          <w:rFonts w:ascii="Times New Roman" w:hAnsi="Times New Roman"/>
          <w:sz w:val="24"/>
          <w:szCs w:val="24"/>
        </w:rPr>
        <w:t xml:space="preserve">поселения на 2024 год </w:t>
      </w:r>
      <w:r w:rsidRPr="00F109F0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F109F0" w:rsidRPr="00F109F0">
        <w:rPr>
          <w:rFonts w:ascii="Times New Roman" w:hAnsi="Times New Roman" w:cs="Times New Roman"/>
          <w:sz w:val="24"/>
          <w:szCs w:val="24"/>
        </w:rPr>
        <w:t>5353,9</w:t>
      </w:r>
      <w:r w:rsidRPr="00F109F0">
        <w:rPr>
          <w:rFonts w:ascii="Times New Roman" w:hAnsi="Times New Roman" w:cs="Times New Roman"/>
          <w:sz w:val="24"/>
          <w:szCs w:val="24"/>
        </w:rPr>
        <w:t xml:space="preserve"> тыс. рублей с уменьшением по отношению к ожидаемому исполнению в 2023 году на </w:t>
      </w:r>
      <w:r w:rsidR="00F109F0" w:rsidRPr="00F109F0">
        <w:rPr>
          <w:rFonts w:ascii="Times New Roman" w:hAnsi="Times New Roman" w:cs="Times New Roman"/>
          <w:sz w:val="24"/>
          <w:szCs w:val="24"/>
        </w:rPr>
        <w:t>11668,1</w:t>
      </w:r>
      <w:r w:rsidRPr="00F109F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109F0" w:rsidRPr="00F109F0">
        <w:rPr>
          <w:rFonts w:ascii="Times New Roman" w:hAnsi="Times New Roman" w:cs="Times New Roman"/>
          <w:sz w:val="24"/>
          <w:szCs w:val="24"/>
        </w:rPr>
        <w:t>68,55</w:t>
      </w:r>
      <w:r w:rsidRPr="00F109F0">
        <w:rPr>
          <w:rFonts w:ascii="Times New Roman" w:hAnsi="Times New Roman" w:cs="Times New Roman"/>
          <w:sz w:val="24"/>
          <w:szCs w:val="24"/>
        </w:rPr>
        <w:t xml:space="preserve">% и с уменьшением к исполненным расходам за 2022 год на </w:t>
      </w:r>
      <w:r w:rsidR="00F109F0" w:rsidRPr="00F109F0">
        <w:rPr>
          <w:rFonts w:ascii="Times New Roman" w:hAnsi="Times New Roman" w:cs="Times New Roman"/>
          <w:sz w:val="24"/>
          <w:szCs w:val="24"/>
        </w:rPr>
        <w:t>677,57</w:t>
      </w:r>
      <w:r w:rsidRPr="00F109F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109F0" w:rsidRPr="00F109F0">
        <w:rPr>
          <w:rFonts w:ascii="Times New Roman" w:hAnsi="Times New Roman" w:cs="Times New Roman"/>
          <w:sz w:val="24"/>
          <w:szCs w:val="24"/>
        </w:rPr>
        <w:t>11,23</w:t>
      </w:r>
      <w:r w:rsidRPr="00F109F0">
        <w:rPr>
          <w:rFonts w:ascii="Times New Roman" w:hAnsi="Times New Roman" w:cs="Times New Roman"/>
          <w:sz w:val="24"/>
          <w:szCs w:val="24"/>
        </w:rPr>
        <w:t>%.</w:t>
      </w:r>
    </w:p>
    <w:p w14:paraId="34D97E9E" w14:textId="1FBD8BF6" w:rsidR="007533E6" w:rsidRPr="00AF4B66" w:rsidRDefault="003134CB" w:rsidP="00EC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B66">
        <w:rPr>
          <w:rFonts w:ascii="Times New Roman" w:hAnsi="Times New Roman" w:cs="Times New Roman"/>
          <w:sz w:val="24"/>
          <w:szCs w:val="24"/>
        </w:rPr>
        <w:t>Расходы бюджета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 поселения в 2025 году </w:t>
      </w:r>
      <w:bookmarkStart w:id="17" w:name="_Hlk151560493"/>
      <w:r w:rsidR="00EC0879" w:rsidRPr="00AF4B66">
        <w:rPr>
          <w:rFonts w:ascii="Times New Roman" w:hAnsi="Times New Roman" w:cs="Times New Roman"/>
          <w:sz w:val="24"/>
          <w:szCs w:val="24"/>
        </w:rPr>
        <w:t>планиру</w:t>
      </w:r>
      <w:r w:rsidRPr="00AF4B66">
        <w:rPr>
          <w:rFonts w:ascii="Times New Roman" w:hAnsi="Times New Roman" w:cs="Times New Roman"/>
          <w:sz w:val="24"/>
          <w:szCs w:val="24"/>
        </w:rPr>
        <w:t>ю</w:t>
      </w:r>
      <w:r w:rsidR="00EC0879" w:rsidRPr="00AF4B66">
        <w:rPr>
          <w:rFonts w:ascii="Times New Roman" w:hAnsi="Times New Roman" w:cs="Times New Roman"/>
          <w:sz w:val="24"/>
          <w:szCs w:val="24"/>
        </w:rPr>
        <w:t>тся</w:t>
      </w:r>
      <w:bookmarkEnd w:id="17"/>
      <w:r w:rsidR="00EC0879" w:rsidRPr="00AF4B66">
        <w:rPr>
          <w:rFonts w:ascii="Times New Roman" w:hAnsi="Times New Roman" w:cs="Times New Roman"/>
          <w:sz w:val="24"/>
          <w:szCs w:val="24"/>
        </w:rPr>
        <w:t xml:space="preserve"> </w:t>
      </w:r>
      <w:r w:rsidR="00AF4B66" w:rsidRPr="00AF4B66">
        <w:rPr>
          <w:rFonts w:ascii="Times New Roman" w:hAnsi="Times New Roman" w:cs="Times New Roman"/>
          <w:sz w:val="24"/>
          <w:szCs w:val="24"/>
        </w:rPr>
        <w:t>больше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 предыдущего 2024 года на </w:t>
      </w:r>
      <w:r w:rsidR="00AF4B66" w:rsidRPr="00AF4B66">
        <w:rPr>
          <w:rFonts w:ascii="Times New Roman" w:hAnsi="Times New Roman" w:cs="Times New Roman"/>
          <w:sz w:val="24"/>
          <w:szCs w:val="24"/>
        </w:rPr>
        <w:t>79,8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F4B66" w:rsidRPr="00AF4B66">
        <w:rPr>
          <w:rFonts w:ascii="Times New Roman" w:hAnsi="Times New Roman" w:cs="Times New Roman"/>
          <w:sz w:val="24"/>
          <w:szCs w:val="24"/>
        </w:rPr>
        <w:t>1,49</w:t>
      </w:r>
      <w:r w:rsidR="00EC0879" w:rsidRPr="00AF4B66">
        <w:rPr>
          <w:rFonts w:ascii="Times New Roman" w:hAnsi="Times New Roman" w:cs="Times New Roman"/>
          <w:sz w:val="24"/>
          <w:szCs w:val="24"/>
        </w:rPr>
        <w:t>% и состав</w:t>
      </w:r>
      <w:r w:rsidRPr="00AF4B66">
        <w:rPr>
          <w:rFonts w:ascii="Times New Roman" w:hAnsi="Times New Roman" w:cs="Times New Roman"/>
          <w:sz w:val="24"/>
          <w:szCs w:val="24"/>
        </w:rPr>
        <w:t>я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т </w:t>
      </w:r>
      <w:r w:rsidR="00AF4B66" w:rsidRPr="00AF4B66">
        <w:rPr>
          <w:rFonts w:ascii="Times New Roman" w:hAnsi="Times New Roman" w:cs="Times New Roman"/>
          <w:sz w:val="24"/>
          <w:szCs w:val="24"/>
        </w:rPr>
        <w:t>5 433,7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 тыс. рублей; в 2026 году </w:t>
      </w:r>
      <w:r w:rsidRPr="00AF4B66">
        <w:rPr>
          <w:rFonts w:ascii="Times New Roman" w:hAnsi="Times New Roman" w:cs="Times New Roman"/>
          <w:sz w:val="24"/>
          <w:szCs w:val="24"/>
        </w:rPr>
        <w:t xml:space="preserve">планируются 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больше предыдущего года на </w:t>
      </w:r>
      <w:r w:rsidR="00AF4B66" w:rsidRPr="00AF4B66">
        <w:rPr>
          <w:rFonts w:ascii="Times New Roman" w:hAnsi="Times New Roman" w:cs="Times New Roman"/>
          <w:sz w:val="24"/>
          <w:szCs w:val="24"/>
        </w:rPr>
        <w:t>102,8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F4B66" w:rsidRPr="00AF4B66">
        <w:rPr>
          <w:rFonts w:ascii="Times New Roman" w:hAnsi="Times New Roman" w:cs="Times New Roman"/>
          <w:sz w:val="24"/>
          <w:szCs w:val="24"/>
        </w:rPr>
        <w:t xml:space="preserve">1,89% </w:t>
      </w:r>
      <w:r w:rsidR="00EC0879" w:rsidRPr="00AF4B66">
        <w:rPr>
          <w:rFonts w:ascii="Times New Roman" w:hAnsi="Times New Roman" w:cs="Times New Roman"/>
          <w:sz w:val="24"/>
          <w:szCs w:val="24"/>
        </w:rPr>
        <w:t>и состав</w:t>
      </w:r>
      <w:r w:rsidRPr="00AF4B66">
        <w:rPr>
          <w:rFonts w:ascii="Times New Roman" w:hAnsi="Times New Roman" w:cs="Times New Roman"/>
          <w:sz w:val="24"/>
          <w:szCs w:val="24"/>
        </w:rPr>
        <w:t>я</w:t>
      </w:r>
      <w:r w:rsidR="00EC0879" w:rsidRPr="00AF4B66">
        <w:rPr>
          <w:rFonts w:ascii="Times New Roman" w:hAnsi="Times New Roman" w:cs="Times New Roman"/>
          <w:sz w:val="24"/>
          <w:szCs w:val="24"/>
        </w:rPr>
        <w:t xml:space="preserve">т </w:t>
      </w:r>
      <w:r w:rsidR="00AF4B66" w:rsidRPr="00AF4B66">
        <w:rPr>
          <w:rFonts w:ascii="Times New Roman" w:hAnsi="Times New Roman" w:cs="Times New Roman"/>
          <w:sz w:val="24"/>
          <w:szCs w:val="24"/>
        </w:rPr>
        <w:t>5</w:t>
      </w:r>
      <w:r w:rsidR="003E3D98">
        <w:rPr>
          <w:rFonts w:ascii="Times New Roman" w:hAnsi="Times New Roman" w:cs="Times New Roman"/>
          <w:sz w:val="24"/>
          <w:szCs w:val="24"/>
        </w:rPr>
        <w:t> </w:t>
      </w:r>
      <w:r w:rsidR="00AF4B66" w:rsidRPr="00AF4B66">
        <w:rPr>
          <w:rFonts w:ascii="Times New Roman" w:hAnsi="Times New Roman" w:cs="Times New Roman"/>
          <w:sz w:val="24"/>
          <w:szCs w:val="24"/>
        </w:rPr>
        <w:t>536,5</w:t>
      </w:r>
      <w:r w:rsidR="007533E6" w:rsidRPr="00AF4B6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477229E" w14:textId="083D0389" w:rsidR="007533E6" w:rsidRPr="00BD1960" w:rsidRDefault="007533E6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60">
        <w:rPr>
          <w:rFonts w:ascii="Times New Roman" w:hAnsi="Times New Roman" w:cs="Times New Roman"/>
          <w:sz w:val="24"/>
          <w:szCs w:val="24"/>
        </w:rPr>
        <w:t>Резервный фонд поселения на 202</w:t>
      </w:r>
      <w:r w:rsidR="00B1717C" w:rsidRPr="00BD1960">
        <w:rPr>
          <w:rFonts w:ascii="Times New Roman" w:hAnsi="Times New Roman" w:cs="Times New Roman"/>
          <w:sz w:val="24"/>
          <w:szCs w:val="24"/>
        </w:rPr>
        <w:t>4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 сформирован в пределах ограничений, установленных статьей 81 Бюджетного кодекса РФ, и составит 0,</w:t>
      </w:r>
      <w:r w:rsidR="00BD1960" w:rsidRPr="00BD1960">
        <w:rPr>
          <w:rFonts w:ascii="Times New Roman" w:hAnsi="Times New Roman" w:cs="Times New Roman"/>
          <w:sz w:val="24"/>
          <w:szCs w:val="24"/>
        </w:rPr>
        <w:t>09</w:t>
      </w:r>
      <w:r w:rsidRPr="00BD1960">
        <w:rPr>
          <w:rFonts w:ascii="Times New Roman" w:hAnsi="Times New Roman" w:cs="Times New Roman"/>
          <w:sz w:val="24"/>
          <w:szCs w:val="24"/>
        </w:rPr>
        <w:t>% от общего объема расходов бюджета поселения или 5,0 тыс. рублей, в 202</w:t>
      </w:r>
      <w:r w:rsidR="00B1717C" w:rsidRPr="00BD1960">
        <w:rPr>
          <w:rFonts w:ascii="Times New Roman" w:hAnsi="Times New Roman" w:cs="Times New Roman"/>
          <w:sz w:val="24"/>
          <w:szCs w:val="24"/>
        </w:rPr>
        <w:t>5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BD1960" w:rsidRPr="00BD1960">
        <w:rPr>
          <w:rFonts w:ascii="Times New Roman" w:hAnsi="Times New Roman" w:cs="Times New Roman"/>
          <w:sz w:val="24"/>
          <w:szCs w:val="24"/>
        </w:rPr>
        <w:t>09</w:t>
      </w:r>
      <w:r w:rsidRPr="00BD1960">
        <w:rPr>
          <w:rFonts w:ascii="Times New Roman" w:hAnsi="Times New Roman" w:cs="Times New Roman"/>
          <w:sz w:val="24"/>
          <w:szCs w:val="24"/>
        </w:rPr>
        <w:t xml:space="preserve">% от общего объема расходов </w:t>
      </w:r>
      <w:r w:rsidR="004C7254" w:rsidRPr="00BD1960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BD1960">
        <w:rPr>
          <w:rFonts w:ascii="Times New Roman" w:hAnsi="Times New Roman" w:cs="Times New Roman"/>
          <w:sz w:val="24"/>
          <w:szCs w:val="24"/>
        </w:rPr>
        <w:t xml:space="preserve"> или 5,0 тыс. рублей, в 202</w:t>
      </w:r>
      <w:r w:rsidR="00B1717C" w:rsidRPr="00BD1960">
        <w:rPr>
          <w:rFonts w:ascii="Times New Roman" w:hAnsi="Times New Roman" w:cs="Times New Roman"/>
          <w:sz w:val="24"/>
          <w:szCs w:val="24"/>
        </w:rPr>
        <w:t>6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году составит 0,</w:t>
      </w:r>
      <w:r w:rsidR="001D2646" w:rsidRPr="00BD1960">
        <w:rPr>
          <w:rFonts w:ascii="Times New Roman" w:hAnsi="Times New Roman" w:cs="Times New Roman"/>
          <w:sz w:val="24"/>
          <w:szCs w:val="24"/>
        </w:rPr>
        <w:t>0</w:t>
      </w:r>
      <w:r w:rsidR="00BD1960" w:rsidRPr="00BD1960">
        <w:rPr>
          <w:rFonts w:ascii="Times New Roman" w:hAnsi="Times New Roman" w:cs="Times New Roman"/>
          <w:sz w:val="24"/>
          <w:szCs w:val="24"/>
        </w:rPr>
        <w:t>9</w:t>
      </w:r>
      <w:r w:rsidRPr="00BD1960">
        <w:rPr>
          <w:rFonts w:ascii="Times New Roman" w:hAnsi="Times New Roman" w:cs="Times New Roman"/>
          <w:sz w:val="24"/>
          <w:szCs w:val="24"/>
        </w:rPr>
        <w:t xml:space="preserve">% от общего объема расходов </w:t>
      </w:r>
      <w:r w:rsidR="004C7254" w:rsidRPr="00BD1960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BD1960">
        <w:rPr>
          <w:rFonts w:ascii="Times New Roman" w:hAnsi="Times New Roman" w:cs="Times New Roman"/>
          <w:sz w:val="24"/>
          <w:szCs w:val="24"/>
        </w:rPr>
        <w:t xml:space="preserve"> или 5,0 тыс. рублей.</w:t>
      </w:r>
    </w:p>
    <w:p w14:paraId="1977F180" w14:textId="6E63F6F8" w:rsidR="007533E6" w:rsidRPr="00BD1960" w:rsidRDefault="007533E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60">
        <w:rPr>
          <w:rFonts w:ascii="Times New Roman" w:hAnsi="Times New Roman" w:cs="Times New Roman"/>
          <w:sz w:val="24"/>
          <w:szCs w:val="24"/>
        </w:rPr>
        <w:t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ассигнований, направляемых на исполнение публичных нормативных обязательств на 202</w:t>
      </w:r>
      <w:r w:rsidR="001D2646" w:rsidRPr="00BD1960">
        <w:rPr>
          <w:rFonts w:ascii="Times New Roman" w:hAnsi="Times New Roman" w:cs="Times New Roman"/>
          <w:sz w:val="24"/>
          <w:szCs w:val="24"/>
        </w:rPr>
        <w:t>4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1960" w:rsidRPr="00BD1960">
        <w:rPr>
          <w:rFonts w:ascii="Times New Roman" w:hAnsi="Times New Roman" w:cs="Times New Roman"/>
          <w:sz w:val="24"/>
          <w:szCs w:val="24"/>
        </w:rPr>
        <w:t>79,2</w:t>
      </w:r>
      <w:r w:rsidRPr="00BD196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1D2646" w:rsidRPr="00BD1960">
        <w:rPr>
          <w:rFonts w:ascii="Times New Roman" w:hAnsi="Times New Roman" w:cs="Times New Roman"/>
          <w:sz w:val="24"/>
          <w:szCs w:val="24"/>
        </w:rPr>
        <w:t>5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1960" w:rsidRPr="00BD1960">
        <w:rPr>
          <w:rFonts w:ascii="Times New Roman" w:hAnsi="Times New Roman" w:cs="Times New Roman"/>
          <w:sz w:val="24"/>
          <w:szCs w:val="24"/>
        </w:rPr>
        <w:t>79,2</w:t>
      </w:r>
      <w:r w:rsidRPr="00BD196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1D2646" w:rsidRPr="00BD1960">
        <w:rPr>
          <w:rFonts w:ascii="Times New Roman" w:hAnsi="Times New Roman" w:cs="Times New Roman"/>
          <w:sz w:val="24"/>
          <w:szCs w:val="24"/>
        </w:rPr>
        <w:t>6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1960" w:rsidRPr="00BD1960">
        <w:rPr>
          <w:rFonts w:ascii="Times New Roman" w:hAnsi="Times New Roman" w:cs="Times New Roman"/>
          <w:sz w:val="24"/>
          <w:szCs w:val="24"/>
        </w:rPr>
        <w:t>79,2</w:t>
      </w:r>
      <w:r w:rsidRPr="00BD1960">
        <w:rPr>
          <w:rFonts w:ascii="Times New Roman" w:hAnsi="Times New Roman" w:cs="Times New Roman"/>
          <w:sz w:val="24"/>
          <w:szCs w:val="24"/>
        </w:rPr>
        <w:t xml:space="preserve">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</w:t>
      </w:r>
      <w:r w:rsidR="001D2646" w:rsidRPr="00BD1960">
        <w:rPr>
          <w:rFonts w:ascii="Times New Roman" w:hAnsi="Times New Roman" w:cs="Times New Roman"/>
          <w:sz w:val="24"/>
          <w:szCs w:val="24"/>
        </w:rPr>
        <w:t>4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 и в приложении 4 «Распределение бюджетных ассигнований по </w:t>
      </w:r>
      <w:r w:rsidRPr="00BD1960">
        <w:rPr>
          <w:rFonts w:ascii="Times New Roman" w:hAnsi="Times New Roman" w:cs="Times New Roman"/>
          <w:sz w:val="24"/>
          <w:szCs w:val="24"/>
        </w:rPr>
        <w:lastRenderedPageBreak/>
        <w:t>разделам и подразделам классификации расходов бюджета поселения на 202</w:t>
      </w:r>
      <w:r w:rsidR="001D2646" w:rsidRPr="00BD1960">
        <w:rPr>
          <w:rFonts w:ascii="Times New Roman" w:hAnsi="Times New Roman" w:cs="Times New Roman"/>
          <w:sz w:val="24"/>
          <w:szCs w:val="24"/>
        </w:rPr>
        <w:t>5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 и 20</w:t>
      </w:r>
      <w:r w:rsidR="001D2646" w:rsidRPr="00BD1960">
        <w:rPr>
          <w:rFonts w:ascii="Times New Roman" w:hAnsi="Times New Roman" w:cs="Times New Roman"/>
          <w:sz w:val="24"/>
          <w:szCs w:val="24"/>
        </w:rPr>
        <w:t>26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</w:t>
      </w:r>
      <w:r w:rsidR="001D2646" w:rsidRPr="00BD1960">
        <w:rPr>
          <w:rFonts w:ascii="Times New Roman" w:hAnsi="Times New Roman" w:cs="Times New Roman"/>
          <w:sz w:val="24"/>
          <w:szCs w:val="24"/>
        </w:rPr>
        <w:t>4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BD1960" w:rsidRPr="00BD1960">
        <w:rPr>
          <w:rFonts w:ascii="Times New Roman" w:hAnsi="Times New Roman" w:cs="Times New Roman"/>
          <w:sz w:val="24"/>
          <w:szCs w:val="24"/>
        </w:rPr>
        <w:t>1,48</w:t>
      </w:r>
      <w:r w:rsidRPr="00BD1960">
        <w:rPr>
          <w:rFonts w:ascii="Times New Roman" w:hAnsi="Times New Roman" w:cs="Times New Roman"/>
          <w:sz w:val="24"/>
          <w:szCs w:val="24"/>
        </w:rPr>
        <w:t>%, в 202</w:t>
      </w:r>
      <w:r w:rsidR="001D2646" w:rsidRPr="00BD1960">
        <w:rPr>
          <w:rFonts w:ascii="Times New Roman" w:hAnsi="Times New Roman" w:cs="Times New Roman"/>
          <w:sz w:val="24"/>
          <w:szCs w:val="24"/>
        </w:rPr>
        <w:t>5</w:t>
      </w:r>
      <w:r w:rsidRPr="00BD1960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BD1960" w:rsidRPr="00BD1960">
        <w:rPr>
          <w:rFonts w:ascii="Times New Roman" w:hAnsi="Times New Roman" w:cs="Times New Roman"/>
          <w:sz w:val="24"/>
          <w:szCs w:val="24"/>
        </w:rPr>
        <w:t>1,46</w:t>
      </w:r>
      <w:r w:rsidRPr="00BD1960">
        <w:rPr>
          <w:rFonts w:ascii="Times New Roman" w:hAnsi="Times New Roman" w:cs="Times New Roman"/>
          <w:sz w:val="24"/>
          <w:szCs w:val="24"/>
        </w:rPr>
        <w:t>%, в 2025 году -</w:t>
      </w:r>
      <w:r w:rsidR="001D2646" w:rsidRPr="00BD1960">
        <w:rPr>
          <w:rFonts w:ascii="Times New Roman" w:hAnsi="Times New Roman" w:cs="Times New Roman"/>
          <w:sz w:val="24"/>
          <w:szCs w:val="24"/>
        </w:rPr>
        <w:t>1,4</w:t>
      </w:r>
      <w:r w:rsidR="00BD1960" w:rsidRPr="00BD1960">
        <w:rPr>
          <w:rFonts w:ascii="Times New Roman" w:hAnsi="Times New Roman" w:cs="Times New Roman"/>
          <w:sz w:val="24"/>
          <w:szCs w:val="24"/>
        </w:rPr>
        <w:t>3</w:t>
      </w:r>
      <w:r w:rsidRPr="00BD1960">
        <w:rPr>
          <w:rFonts w:ascii="Times New Roman" w:hAnsi="Times New Roman" w:cs="Times New Roman"/>
          <w:sz w:val="24"/>
          <w:szCs w:val="24"/>
        </w:rPr>
        <w:t>%.</w:t>
      </w:r>
    </w:p>
    <w:p w14:paraId="297876C5" w14:textId="1A9AD4B1" w:rsidR="007533E6" w:rsidRPr="004034D2" w:rsidRDefault="007533E6" w:rsidP="00436A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4D2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</w:t>
      </w:r>
      <w:r w:rsidR="00911DB8" w:rsidRPr="004034D2">
        <w:rPr>
          <w:rFonts w:ascii="Times New Roman" w:hAnsi="Times New Roman" w:cs="Times New Roman"/>
          <w:sz w:val="24"/>
          <w:szCs w:val="24"/>
        </w:rPr>
        <w:t>4</w:t>
      </w:r>
      <w:r w:rsidRPr="004034D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034D2" w:rsidRPr="004034D2">
        <w:rPr>
          <w:rFonts w:ascii="Times New Roman" w:hAnsi="Times New Roman" w:cs="Times New Roman"/>
          <w:sz w:val="24"/>
          <w:szCs w:val="24"/>
        </w:rPr>
        <w:t>274,9</w:t>
      </w:r>
      <w:r w:rsidRPr="004034D2">
        <w:rPr>
          <w:rFonts w:ascii="Times New Roman" w:hAnsi="Times New Roman" w:cs="Times New Roman"/>
          <w:sz w:val="24"/>
          <w:szCs w:val="24"/>
        </w:rPr>
        <w:t xml:space="preserve"> тыс. рублей, что к уровню 2022 года составит </w:t>
      </w:r>
      <w:r w:rsidR="004034D2" w:rsidRPr="004034D2">
        <w:rPr>
          <w:rFonts w:ascii="Times New Roman" w:hAnsi="Times New Roman" w:cs="Times New Roman"/>
          <w:sz w:val="24"/>
          <w:szCs w:val="24"/>
        </w:rPr>
        <w:t>62,8</w:t>
      </w:r>
      <w:r w:rsidRPr="004034D2">
        <w:rPr>
          <w:rFonts w:ascii="Times New Roman" w:hAnsi="Times New Roman" w:cs="Times New Roman"/>
          <w:sz w:val="24"/>
          <w:szCs w:val="24"/>
        </w:rPr>
        <w:t>% (</w:t>
      </w:r>
      <w:r w:rsidR="00B62B44" w:rsidRPr="004034D2">
        <w:rPr>
          <w:rFonts w:ascii="Times New Roman" w:hAnsi="Times New Roman" w:cs="Times New Roman"/>
          <w:sz w:val="24"/>
          <w:szCs w:val="24"/>
        </w:rPr>
        <w:t xml:space="preserve">в </w:t>
      </w:r>
      <w:r w:rsidRPr="004034D2">
        <w:rPr>
          <w:rFonts w:ascii="Times New Roman" w:hAnsi="Times New Roman" w:cs="Times New Roman"/>
          <w:sz w:val="24"/>
          <w:szCs w:val="24"/>
        </w:rPr>
        <w:t>2022 год</w:t>
      </w:r>
      <w:r w:rsidR="00B62B44" w:rsidRPr="004034D2">
        <w:rPr>
          <w:rFonts w:ascii="Times New Roman" w:hAnsi="Times New Roman" w:cs="Times New Roman"/>
          <w:sz w:val="24"/>
          <w:szCs w:val="24"/>
        </w:rPr>
        <w:t xml:space="preserve">у исполнение </w:t>
      </w:r>
      <w:r w:rsidRPr="004034D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034D2" w:rsidRPr="004034D2">
        <w:rPr>
          <w:rFonts w:ascii="Times New Roman" w:hAnsi="Times New Roman" w:cs="Times New Roman"/>
          <w:sz w:val="24"/>
          <w:szCs w:val="24"/>
        </w:rPr>
        <w:t>437,77</w:t>
      </w:r>
      <w:r w:rsidRPr="004034D2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2B44" w:rsidRPr="004034D2">
        <w:rPr>
          <w:rFonts w:ascii="Times New Roman" w:hAnsi="Times New Roman" w:cs="Times New Roman"/>
          <w:sz w:val="24"/>
          <w:szCs w:val="24"/>
        </w:rPr>
        <w:t xml:space="preserve">к уровню ожидаемого исполнения 2023 года составит </w:t>
      </w:r>
      <w:r w:rsidR="004034D2" w:rsidRPr="004034D2">
        <w:rPr>
          <w:rFonts w:ascii="Times New Roman" w:hAnsi="Times New Roman" w:cs="Times New Roman"/>
          <w:sz w:val="24"/>
          <w:szCs w:val="24"/>
        </w:rPr>
        <w:t>2,59</w:t>
      </w:r>
      <w:r w:rsidR="00B62B44" w:rsidRPr="004034D2">
        <w:rPr>
          <w:rFonts w:ascii="Times New Roman" w:hAnsi="Times New Roman" w:cs="Times New Roman"/>
          <w:sz w:val="24"/>
          <w:szCs w:val="24"/>
        </w:rPr>
        <w:t xml:space="preserve">% (в 2023 году планируется исполнение в сумме </w:t>
      </w:r>
      <w:r w:rsidR="004034D2" w:rsidRPr="004034D2">
        <w:rPr>
          <w:rFonts w:ascii="Times New Roman" w:hAnsi="Times New Roman" w:cs="Times New Roman"/>
          <w:sz w:val="24"/>
          <w:szCs w:val="24"/>
        </w:rPr>
        <w:t>10597,6</w:t>
      </w:r>
      <w:r w:rsidR="00B62B44" w:rsidRPr="004034D2">
        <w:rPr>
          <w:rFonts w:ascii="Times New Roman" w:hAnsi="Times New Roman" w:cs="Times New Roman"/>
          <w:sz w:val="24"/>
          <w:szCs w:val="24"/>
        </w:rPr>
        <w:t xml:space="preserve"> тыс. рублей), объем бюджетных ассигнований </w:t>
      </w:r>
      <w:r w:rsidRPr="004034D2">
        <w:rPr>
          <w:rFonts w:ascii="Times New Roman" w:hAnsi="Times New Roman"/>
          <w:sz w:val="24"/>
          <w:szCs w:val="24"/>
          <w:lang w:eastAsia="ru-RU"/>
        </w:rPr>
        <w:t>на 202</w:t>
      </w:r>
      <w:r w:rsidR="00911DB8" w:rsidRPr="004034D2">
        <w:rPr>
          <w:rFonts w:ascii="Times New Roman" w:hAnsi="Times New Roman"/>
          <w:sz w:val="24"/>
          <w:szCs w:val="24"/>
          <w:lang w:eastAsia="ru-RU"/>
        </w:rPr>
        <w:t>5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B62B44" w:rsidRPr="004034D2">
        <w:rPr>
          <w:rFonts w:ascii="Times New Roman" w:hAnsi="Times New Roman" w:cs="Times New Roman"/>
          <w:sz w:val="24"/>
          <w:szCs w:val="24"/>
        </w:rPr>
        <w:t>предусмотрен</w:t>
      </w:r>
      <w:r w:rsidR="00B62B44" w:rsidRPr="004034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4034D2" w:rsidRPr="004034D2">
        <w:rPr>
          <w:rFonts w:ascii="Times New Roman" w:hAnsi="Times New Roman"/>
          <w:sz w:val="24"/>
          <w:szCs w:val="24"/>
          <w:lang w:eastAsia="ru-RU"/>
        </w:rPr>
        <w:t>279,5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4034D2" w:rsidRPr="004034D2">
        <w:rPr>
          <w:rFonts w:ascii="Times New Roman" w:hAnsi="Times New Roman"/>
          <w:sz w:val="24"/>
          <w:szCs w:val="24"/>
          <w:lang w:eastAsia="ru-RU"/>
        </w:rPr>
        <w:t>1,67</w:t>
      </w:r>
      <w:r w:rsidR="00B62B44" w:rsidRPr="004034D2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573FDC" w:rsidRPr="004034D2">
        <w:rPr>
          <w:rFonts w:ascii="Times New Roman" w:hAnsi="Times New Roman"/>
          <w:sz w:val="24"/>
          <w:szCs w:val="24"/>
          <w:lang w:eastAsia="ru-RU"/>
        </w:rPr>
        <w:t>больше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к уровню 202</w:t>
      </w:r>
      <w:r w:rsidR="00911DB8" w:rsidRPr="004034D2">
        <w:rPr>
          <w:rFonts w:ascii="Times New Roman" w:hAnsi="Times New Roman"/>
          <w:sz w:val="24"/>
          <w:szCs w:val="24"/>
          <w:lang w:eastAsia="ru-RU"/>
        </w:rPr>
        <w:t>4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года, в 202</w:t>
      </w:r>
      <w:r w:rsidR="00911DB8" w:rsidRPr="004034D2">
        <w:rPr>
          <w:rFonts w:ascii="Times New Roman" w:hAnsi="Times New Roman"/>
          <w:sz w:val="24"/>
          <w:szCs w:val="24"/>
          <w:lang w:eastAsia="ru-RU"/>
        </w:rPr>
        <w:t>6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году в сумме </w:t>
      </w:r>
      <w:r w:rsidR="004034D2" w:rsidRPr="004034D2">
        <w:rPr>
          <w:rFonts w:ascii="Times New Roman" w:hAnsi="Times New Roman"/>
          <w:sz w:val="24"/>
          <w:szCs w:val="24"/>
          <w:lang w:eastAsia="ru-RU"/>
        </w:rPr>
        <w:t>292,3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4034D2" w:rsidRPr="004034D2">
        <w:rPr>
          <w:rFonts w:ascii="Times New Roman" w:hAnsi="Times New Roman"/>
          <w:sz w:val="24"/>
          <w:szCs w:val="24"/>
          <w:lang w:eastAsia="ru-RU"/>
        </w:rPr>
        <w:t xml:space="preserve">на 4,58% </w:t>
      </w:r>
      <w:r w:rsidRPr="004034D2">
        <w:rPr>
          <w:rFonts w:ascii="Times New Roman" w:hAnsi="Times New Roman"/>
          <w:sz w:val="24"/>
          <w:szCs w:val="24"/>
          <w:lang w:eastAsia="ru-RU"/>
        </w:rPr>
        <w:t>больше уровн</w:t>
      </w:r>
      <w:r w:rsidR="00B62B44" w:rsidRPr="004034D2">
        <w:rPr>
          <w:rFonts w:ascii="Times New Roman" w:hAnsi="Times New Roman"/>
          <w:sz w:val="24"/>
          <w:szCs w:val="24"/>
          <w:lang w:eastAsia="ru-RU"/>
        </w:rPr>
        <w:t>я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11DB8" w:rsidRPr="004034D2">
        <w:rPr>
          <w:rFonts w:ascii="Times New Roman" w:hAnsi="Times New Roman"/>
          <w:sz w:val="24"/>
          <w:szCs w:val="24"/>
          <w:lang w:eastAsia="ru-RU"/>
        </w:rPr>
        <w:t>5</w:t>
      </w:r>
      <w:r w:rsidRPr="004034D2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14:paraId="0D71310C" w14:textId="77777777" w:rsidR="007533E6" w:rsidRPr="00BA5E48" w:rsidRDefault="007533E6" w:rsidP="00436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E48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14:paraId="1F729FB9" w14:textId="0E60E13C" w:rsidR="008D2A92" w:rsidRPr="00BA5E48" w:rsidRDefault="008D2A92" w:rsidP="00BA5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E48">
        <w:rPr>
          <w:rFonts w:ascii="Times New Roman" w:hAnsi="Times New Roman"/>
          <w:sz w:val="24"/>
          <w:szCs w:val="24"/>
          <w:lang w:eastAsia="ru-RU"/>
        </w:rPr>
        <w:t>Динамика изменений расходов проекта бюджета на 2024 год и плановый период 2025 и 2026 годов к</w:t>
      </w:r>
      <w:r w:rsidRPr="00BA5E48">
        <w:rPr>
          <w:rFonts w:ascii="Times New Roman" w:hAnsi="Times New Roman"/>
          <w:sz w:val="24"/>
          <w:szCs w:val="24"/>
        </w:rPr>
        <w:t xml:space="preserve"> ожидаемому исполнению 2023 года и фактическому исполнению 2022 года</w:t>
      </w:r>
      <w:r w:rsidRPr="00BA5E48">
        <w:rPr>
          <w:rFonts w:ascii="Times New Roman" w:hAnsi="Times New Roman"/>
          <w:sz w:val="24"/>
          <w:szCs w:val="24"/>
          <w:lang w:eastAsia="ru-RU"/>
        </w:rPr>
        <w:t>, в разрезе разделов классификации расходов бюджетов представлены в таблице №7.</w:t>
      </w:r>
    </w:p>
    <w:p w14:paraId="591EA898" w14:textId="77777777" w:rsidR="004074F1" w:rsidRPr="00BA5E48" w:rsidRDefault="004074F1" w:rsidP="00BA5E48">
      <w:pPr>
        <w:pStyle w:val="Default"/>
        <w:ind w:firstLine="709"/>
        <w:jc w:val="right"/>
        <w:rPr>
          <w:color w:val="auto"/>
        </w:rPr>
      </w:pPr>
    </w:p>
    <w:p w14:paraId="6DE4FD2C" w14:textId="3B18E3B8" w:rsidR="007533E6" w:rsidRPr="00BA5E48" w:rsidRDefault="007533E6" w:rsidP="00BA5E48">
      <w:pPr>
        <w:pStyle w:val="Default"/>
        <w:ind w:firstLine="709"/>
        <w:jc w:val="right"/>
        <w:rPr>
          <w:color w:val="auto"/>
        </w:rPr>
      </w:pPr>
      <w:r w:rsidRPr="00BA5E48">
        <w:rPr>
          <w:color w:val="auto"/>
        </w:rPr>
        <w:t>Таблица №</w:t>
      </w:r>
      <w:r w:rsidR="008D2A92" w:rsidRPr="00BA5E48">
        <w:rPr>
          <w:color w:val="auto"/>
        </w:rPr>
        <w:t>7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736"/>
        <w:gridCol w:w="680"/>
        <w:gridCol w:w="708"/>
        <w:gridCol w:w="567"/>
        <w:gridCol w:w="709"/>
        <w:gridCol w:w="709"/>
        <w:gridCol w:w="709"/>
        <w:gridCol w:w="567"/>
        <w:gridCol w:w="708"/>
        <w:gridCol w:w="860"/>
      </w:tblGrid>
      <w:tr w:rsidR="006518C3" w:rsidRPr="006518C3" w14:paraId="6C89C9C4" w14:textId="77777777" w:rsidTr="00F94A79">
        <w:trPr>
          <w:trHeight w:val="315"/>
        </w:trPr>
        <w:tc>
          <w:tcPr>
            <w:tcW w:w="2398" w:type="dxa"/>
            <w:vMerge w:val="restart"/>
            <w:shd w:val="clear" w:color="auto" w:fill="auto"/>
            <w:vAlign w:val="center"/>
            <w:hideMark/>
          </w:tcPr>
          <w:p w14:paraId="0391D90A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  <w:hideMark/>
          </w:tcPr>
          <w:p w14:paraId="0D3FF874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за 2022 год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14:paraId="6A2B26DF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Ожидаемое исполнение (Оценка) за 2023 год</w:t>
            </w:r>
          </w:p>
        </w:tc>
        <w:tc>
          <w:tcPr>
            <w:tcW w:w="4262" w:type="dxa"/>
            <w:gridSpan w:val="6"/>
            <w:shd w:val="clear" w:color="auto" w:fill="auto"/>
            <w:vAlign w:val="center"/>
            <w:hideMark/>
          </w:tcPr>
          <w:p w14:paraId="147F23B6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518C3" w:rsidRPr="006518C3" w14:paraId="7EBAE537" w14:textId="77777777" w:rsidTr="00436A60">
        <w:trPr>
          <w:trHeight w:val="315"/>
        </w:trPr>
        <w:tc>
          <w:tcPr>
            <w:tcW w:w="2398" w:type="dxa"/>
            <w:vMerge/>
            <w:vAlign w:val="center"/>
            <w:hideMark/>
          </w:tcPr>
          <w:p w14:paraId="7D0E5D6F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vAlign w:val="center"/>
            <w:hideMark/>
          </w:tcPr>
          <w:p w14:paraId="2B2367A2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14:paraId="084B7285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175026D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0EAEC96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  <w:hideMark/>
          </w:tcPr>
          <w:p w14:paraId="1F82F9EE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6518C3" w:rsidRPr="006518C3" w14:paraId="3565787B" w14:textId="77777777" w:rsidTr="00436A60">
        <w:trPr>
          <w:trHeight w:val="315"/>
        </w:trPr>
        <w:tc>
          <w:tcPr>
            <w:tcW w:w="2398" w:type="dxa"/>
            <w:vMerge/>
            <w:vAlign w:val="center"/>
            <w:hideMark/>
          </w:tcPr>
          <w:p w14:paraId="62F8734D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6C48C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05310B8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932E9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FA28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A49E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1828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A231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0979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D4A08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B1FFE2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6518C3" w:rsidRPr="006518C3" w14:paraId="6B117A6A" w14:textId="77777777" w:rsidTr="007E42BB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10CBD284" w14:textId="77777777" w:rsidR="006518C3" w:rsidRPr="006518C3" w:rsidRDefault="006518C3" w:rsidP="0065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57BE8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F356A8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44B87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64F3D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B2D5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718D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C1508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AB25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D7C08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70161C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18C3" w:rsidRPr="006518C3" w14:paraId="67C884C1" w14:textId="77777777" w:rsidTr="00436A60">
        <w:trPr>
          <w:trHeight w:val="480"/>
        </w:trPr>
        <w:tc>
          <w:tcPr>
            <w:tcW w:w="2398" w:type="dxa"/>
            <w:shd w:val="clear" w:color="auto" w:fill="auto"/>
            <w:vAlign w:val="center"/>
            <w:hideMark/>
          </w:tcPr>
          <w:p w14:paraId="18923443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ОБЩЕГОСУДАРСТВЕННЫЕ ВОПРОСЫ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BEBBCA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2173,87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DB0B24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B4FBD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2484,10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2DD54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BAF6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2435,50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65D00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95CF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2475,50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FC50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563C7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2436,90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75B61E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44,02</w:t>
            </w:r>
          </w:p>
        </w:tc>
      </w:tr>
      <w:tr w:rsidR="006518C3" w:rsidRPr="006518C3" w14:paraId="3930708C" w14:textId="77777777" w:rsidTr="00436A60">
        <w:trPr>
          <w:trHeight w:val="975"/>
        </w:trPr>
        <w:tc>
          <w:tcPr>
            <w:tcW w:w="2398" w:type="dxa"/>
            <w:shd w:val="clear" w:color="auto" w:fill="auto"/>
            <w:vAlign w:val="center"/>
            <w:hideMark/>
          </w:tcPr>
          <w:p w14:paraId="1299E125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45EF3A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579,45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9B7064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78576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E48E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EFBF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1501D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5013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C0F2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1DBD7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3FA022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</w:tr>
      <w:tr w:rsidR="006518C3" w:rsidRPr="006518C3" w14:paraId="39E73B82" w14:textId="77777777" w:rsidTr="00436A60">
        <w:trPr>
          <w:trHeight w:val="1455"/>
        </w:trPr>
        <w:tc>
          <w:tcPr>
            <w:tcW w:w="2398" w:type="dxa"/>
            <w:shd w:val="clear" w:color="auto" w:fill="auto"/>
            <w:vAlign w:val="center"/>
            <w:hideMark/>
          </w:tcPr>
          <w:p w14:paraId="125A8C6B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C9AB6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1350,26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1C07F2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DAEFF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550E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E0DF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A32F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2FC9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0D6D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7DDEF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1531,40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5DFE87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27,66</w:t>
            </w:r>
          </w:p>
        </w:tc>
      </w:tr>
      <w:tr w:rsidR="006518C3" w:rsidRPr="006518C3" w14:paraId="398DA35B" w14:textId="77777777" w:rsidTr="00436A60">
        <w:trPr>
          <w:trHeight w:val="495"/>
        </w:trPr>
        <w:tc>
          <w:tcPr>
            <w:tcW w:w="2398" w:type="dxa"/>
            <w:shd w:val="clear" w:color="auto" w:fill="auto"/>
            <w:vAlign w:val="center"/>
            <w:hideMark/>
          </w:tcPr>
          <w:p w14:paraId="76E2CF3A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34DE9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54BAD0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38E61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DB5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D9FE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BFC7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2419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C2E0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CF98E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529397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518C3" w:rsidRPr="006518C3" w14:paraId="56F52079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09C0A4D7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0111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Резервные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E808A39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443766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23765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F9E4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8E0B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29AA9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423B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8AB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D5309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AB543C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6518C3" w:rsidRPr="006518C3" w14:paraId="2D141081" w14:textId="77777777" w:rsidTr="00436A60">
        <w:trPr>
          <w:trHeight w:val="495"/>
        </w:trPr>
        <w:tc>
          <w:tcPr>
            <w:tcW w:w="2398" w:type="dxa"/>
            <w:shd w:val="clear" w:color="auto" w:fill="auto"/>
            <w:vAlign w:val="center"/>
            <w:hideMark/>
          </w:tcPr>
          <w:p w14:paraId="14EBA83D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0113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Другие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общегосударственные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FA1DD5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210,27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FB425E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1EA83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293BA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2232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6B4C7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6114A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2E11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627B6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323,50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5244FB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</w:t>
            </w:r>
          </w:p>
        </w:tc>
      </w:tr>
      <w:tr w:rsidR="006518C3" w:rsidRPr="006518C3" w14:paraId="5A9780A1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75C9EE97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0200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НАЦИОНАЛЬНАЯ ОБОРОНА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ED30CD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1A17DC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63596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9353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B10F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69DF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7A69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F954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2D854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C5EC42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</w:tc>
      </w:tr>
      <w:tr w:rsidR="006518C3" w:rsidRPr="006518C3" w14:paraId="4B24951A" w14:textId="77777777" w:rsidTr="00436A60">
        <w:trPr>
          <w:trHeight w:val="495"/>
        </w:trPr>
        <w:tc>
          <w:tcPr>
            <w:tcW w:w="2398" w:type="dxa"/>
            <w:shd w:val="clear" w:color="auto" w:fill="auto"/>
            <w:vAlign w:val="center"/>
            <w:hideMark/>
          </w:tcPr>
          <w:p w14:paraId="012E7B88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0203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Мобилизационная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и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вневойсковая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F45B81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0B53B1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A84E1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C8FB2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57305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5CC59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D574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9728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5B0F3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177,20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A64768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</w:tc>
      </w:tr>
      <w:tr w:rsidR="006518C3" w:rsidRPr="006518C3" w14:paraId="09BA3368" w14:textId="77777777" w:rsidTr="00436A60">
        <w:trPr>
          <w:trHeight w:val="930"/>
        </w:trPr>
        <w:tc>
          <w:tcPr>
            <w:tcW w:w="2398" w:type="dxa"/>
            <w:shd w:val="clear" w:color="auto" w:fill="auto"/>
            <w:vAlign w:val="center"/>
            <w:hideMark/>
          </w:tcPr>
          <w:p w14:paraId="5578E1C8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97A9F9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049D10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E3E91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19CA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46EC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B225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106B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CAE7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FF013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ADDCAC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5019CC" w:rsidRPr="006518C3" w14:paraId="12D59E6C" w14:textId="77777777" w:rsidTr="007E42BB">
        <w:trPr>
          <w:trHeight w:val="698"/>
        </w:trPr>
        <w:tc>
          <w:tcPr>
            <w:tcW w:w="2398" w:type="dxa"/>
            <w:shd w:val="clear" w:color="auto" w:fill="auto"/>
            <w:vAlign w:val="center"/>
          </w:tcPr>
          <w:p w14:paraId="2C5A5B55" w14:textId="6777A1B1" w:rsidR="005019CC" w:rsidRPr="005019CC" w:rsidRDefault="005019CC" w:rsidP="0050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6EA75E" w14:textId="738303CD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1792AC" w14:textId="0435BD06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629BEF" w14:textId="1CA131E0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51CA7" w14:textId="6F0315AB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9242F" w14:textId="64634345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E001C" w14:textId="4F189B89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6EE43" w14:textId="7E13BF11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F741A" w14:textId="5695E962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5FBB6" w14:textId="50273855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0C64F1B" w14:textId="0BA8E5A8" w:rsidR="005019CC" w:rsidRPr="005019CC" w:rsidRDefault="005019CC" w:rsidP="005019CC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518C3" w:rsidRPr="006518C3" w14:paraId="3CE00EB2" w14:textId="77777777" w:rsidTr="00436A60">
        <w:trPr>
          <w:trHeight w:val="1215"/>
        </w:trPr>
        <w:tc>
          <w:tcPr>
            <w:tcW w:w="2398" w:type="dxa"/>
            <w:shd w:val="clear" w:color="auto" w:fill="auto"/>
            <w:vAlign w:val="center"/>
            <w:hideMark/>
          </w:tcPr>
          <w:p w14:paraId="4752C5D8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D7CB7A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49D4BE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7550B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5F24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4CE61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24A94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7F9C6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F11E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7F7F0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C38DF6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6518C3" w:rsidRPr="006518C3" w14:paraId="42A4BC24" w14:textId="77777777" w:rsidTr="00436A60">
        <w:trPr>
          <w:trHeight w:val="480"/>
        </w:trPr>
        <w:tc>
          <w:tcPr>
            <w:tcW w:w="2398" w:type="dxa"/>
            <w:shd w:val="clear" w:color="auto" w:fill="auto"/>
            <w:vAlign w:val="center"/>
            <w:hideMark/>
          </w:tcPr>
          <w:p w14:paraId="7AA0A20B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0400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НАЦИОНАЛЬНАЯ ЭКОНОМИКА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F7588F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437,77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B14471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F7413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10597,60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D1C3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7F556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FBFC7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11A6A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3B97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60330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292,30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091563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5,28</w:t>
            </w:r>
          </w:p>
        </w:tc>
      </w:tr>
      <w:tr w:rsidR="006518C3" w:rsidRPr="006518C3" w14:paraId="0C88758D" w14:textId="77777777" w:rsidTr="00436A60">
        <w:trPr>
          <w:trHeight w:val="495"/>
        </w:trPr>
        <w:tc>
          <w:tcPr>
            <w:tcW w:w="2398" w:type="dxa"/>
            <w:shd w:val="clear" w:color="auto" w:fill="auto"/>
            <w:vAlign w:val="center"/>
            <w:hideMark/>
          </w:tcPr>
          <w:p w14:paraId="44D29435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0409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Дорожное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дорожные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фонды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D8C9B0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437,77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62368D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79635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10597,60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4975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D8CF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59C5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2BDA2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CB92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37BC7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292,30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64552D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5,28</w:t>
            </w:r>
          </w:p>
        </w:tc>
      </w:tr>
      <w:tr w:rsidR="006518C3" w:rsidRPr="006518C3" w14:paraId="1C0893B5" w14:textId="77777777" w:rsidTr="00436A60">
        <w:trPr>
          <w:trHeight w:val="480"/>
        </w:trPr>
        <w:tc>
          <w:tcPr>
            <w:tcW w:w="2398" w:type="dxa"/>
            <w:shd w:val="clear" w:color="auto" w:fill="auto"/>
            <w:vAlign w:val="center"/>
            <w:hideMark/>
          </w:tcPr>
          <w:p w14:paraId="6A125B77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D4BDBB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239D70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9DFB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8123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0DF8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A2B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1D550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445D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07821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1015,60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D15E54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18,34</w:t>
            </w:r>
          </w:p>
        </w:tc>
      </w:tr>
      <w:tr w:rsidR="006518C3" w:rsidRPr="006518C3" w14:paraId="3AC1E3E9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101736DC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0501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Жилищное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5A060E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261,48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4B3371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565DA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2BA4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06EF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EA0C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B977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F670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7088D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6F3E0E9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</w:t>
            </w:r>
          </w:p>
        </w:tc>
      </w:tr>
      <w:tr w:rsidR="006518C3" w:rsidRPr="006518C3" w14:paraId="013F4E38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3B5138A3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0503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F69AA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662,83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097156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1C5D5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562,80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4CAE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59285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6E117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A1A78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3B11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CDA62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820,60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06C2E7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14,82</w:t>
            </w:r>
          </w:p>
        </w:tc>
      </w:tr>
      <w:tr w:rsidR="006518C3" w:rsidRPr="006518C3" w14:paraId="774CA145" w14:textId="77777777" w:rsidTr="00436A60">
        <w:trPr>
          <w:trHeight w:val="480"/>
        </w:trPr>
        <w:tc>
          <w:tcPr>
            <w:tcW w:w="2398" w:type="dxa"/>
            <w:shd w:val="clear" w:color="auto" w:fill="auto"/>
            <w:vAlign w:val="center"/>
            <w:hideMark/>
          </w:tcPr>
          <w:p w14:paraId="74A87CCD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0800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КУЛЬТУРА, КИНЕМАТОГРАФИЯ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EC8C91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2231,47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7D7966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B2C56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C4A0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1A6B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1317,50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4C9B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5B3D3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1259,50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8F2C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9676C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1259,50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758DE1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22,75</w:t>
            </w:r>
          </w:p>
        </w:tc>
      </w:tr>
      <w:tr w:rsidR="006518C3" w:rsidRPr="006518C3" w14:paraId="3C752ED6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51D3C582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0801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44CE65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1900,64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52E6B5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D864C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2564,00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F42B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0570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87A5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6B508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CFF7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2644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855,50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82EF4E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15,45</w:t>
            </w:r>
          </w:p>
        </w:tc>
      </w:tr>
      <w:tr w:rsidR="006518C3" w:rsidRPr="006518C3" w14:paraId="054CA91E" w14:textId="77777777" w:rsidTr="00436A60">
        <w:trPr>
          <w:trHeight w:val="495"/>
        </w:trPr>
        <w:tc>
          <w:tcPr>
            <w:tcW w:w="2398" w:type="dxa"/>
            <w:shd w:val="clear" w:color="auto" w:fill="auto"/>
            <w:vAlign w:val="center"/>
            <w:hideMark/>
          </w:tcPr>
          <w:p w14:paraId="76928C26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 Другие вопросы в области культуры, кинематографии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F1787C9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330,83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4C11F2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D4319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F70C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5827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3AEDD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420F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04F0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53FCE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D1B244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7,30</w:t>
            </w:r>
          </w:p>
        </w:tc>
      </w:tr>
      <w:tr w:rsidR="006518C3" w:rsidRPr="006518C3" w14:paraId="22F8F30A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6900A323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1000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СОЦИАЛЬНАЯ ПОЛИТИКА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87F5B3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8DC381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60605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5B990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9A13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9A8E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50453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BE60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5A53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90F172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</w:t>
            </w:r>
          </w:p>
        </w:tc>
      </w:tr>
      <w:tr w:rsidR="006518C3" w:rsidRPr="006518C3" w14:paraId="0B1A1586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43908A5E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1001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Пенсионное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B1919C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CFEDB2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297A2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FD2A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0479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8969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549F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343E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41A19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FE18E39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1,43</w:t>
            </w:r>
          </w:p>
        </w:tc>
      </w:tr>
      <w:tr w:rsidR="006518C3" w:rsidRPr="006518C3" w14:paraId="7D44F82C" w14:textId="77777777" w:rsidTr="00436A60">
        <w:trPr>
          <w:trHeight w:val="480"/>
        </w:trPr>
        <w:tc>
          <w:tcPr>
            <w:tcW w:w="2398" w:type="dxa"/>
            <w:shd w:val="clear" w:color="auto" w:fill="auto"/>
            <w:vAlign w:val="center"/>
            <w:hideMark/>
          </w:tcPr>
          <w:p w14:paraId="02B8700E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1100 </w:t>
            </w: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ФИЗИЧЕСКАЯ КУЛЬТУРА И СПОРТ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8AF694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C67B33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53730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11EA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296B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D738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4E11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C4FA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79B4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32C805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</w:tr>
      <w:tr w:rsidR="006518C3" w:rsidRPr="006518C3" w14:paraId="7C3B3A57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59F1BD5F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1102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Массовый</w:t>
            </w:r>
            <w:proofErr w:type="spellEnd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спорт</w:t>
            </w:r>
            <w:proofErr w:type="spellEnd"/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9FADC6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7E6FF3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D8BA1E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8D70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E285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E9B1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0F3D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725D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93BCC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8BE6BD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</w:tr>
      <w:tr w:rsidR="006518C3" w:rsidRPr="006518C3" w14:paraId="098A5E7D" w14:textId="77777777" w:rsidTr="00436A60">
        <w:trPr>
          <w:trHeight w:val="1215"/>
        </w:trPr>
        <w:tc>
          <w:tcPr>
            <w:tcW w:w="2398" w:type="dxa"/>
            <w:shd w:val="clear" w:color="auto" w:fill="auto"/>
            <w:vAlign w:val="center"/>
            <w:hideMark/>
          </w:tcPr>
          <w:p w14:paraId="073A20C2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C075D69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2197620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9995EB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9224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43CED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2BC91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E8AB7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6D53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D796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896BAD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518C3" w:rsidRPr="006518C3" w14:paraId="79047D0A" w14:textId="77777777" w:rsidTr="00436A60">
        <w:trPr>
          <w:trHeight w:val="495"/>
        </w:trPr>
        <w:tc>
          <w:tcPr>
            <w:tcW w:w="2398" w:type="dxa"/>
            <w:shd w:val="clear" w:color="auto" w:fill="auto"/>
            <w:vAlign w:val="center"/>
            <w:hideMark/>
          </w:tcPr>
          <w:p w14:paraId="1C57A479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 Прочие межбюджетные трансферты общего характера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94D7F3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D17135C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4EA635" w14:textId="50440131" w:rsidR="006518C3" w:rsidRPr="006518C3" w:rsidRDefault="007223AF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  <w:r w:rsidR="006518C3"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4B2DC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27DBB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4228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DF107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24A523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DFF27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2466061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518C3" w:rsidRPr="006518C3" w14:paraId="6956BAD5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3C3DDCEC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C511FF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F44964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46278A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7BBBD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A1D0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74C95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21EA2F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20928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6159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252,80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3636A4A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4,57</w:t>
            </w:r>
          </w:p>
        </w:tc>
      </w:tr>
      <w:tr w:rsidR="006518C3" w:rsidRPr="006518C3" w14:paraId="0FF78A09" w14:textId="77777777" w:rsidTr="00436A60">
        <w:trPr>
          <w:trHeight w:val="315"/>
        </w:trPr>
        <w:tc>
          <w:tcPr>
            <w:tcW w:w="2398" w:type="dxa"/>
            <w:shd w:val="clear" w:color="auto" w:fill="auto"/>
            <w:vAlign w:val="center"/>
            <w:hideMark/>
          </w:tcPr>
          <w:p w14:paraId="3F4A715E" w14:textId="77777777" w:rsidR="006518C3" w:rsidRPr="006518C3" w:rsidRDefault="006518C3" w:rsidP="0065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ИТОГО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EC03E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6031,47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A5DBBAF" w14:textId="6F5F32E5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F60676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17022,00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2A733" w14:textId="6B986020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50A32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5228,70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55029E" w14:textId="2553D5A0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5266A0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5433,70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7F273" w14:textId="71B2E1F3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5CF5F4" w14:textId="77777777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5536,50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A5452C0" w14:textId="1F490E11" w:rsidR="006518C3" w:rsidRPr="006518C3" w:rsidRDefault="006518C3" w:rsidP="007223AF">
            <w:pPr>
              <w:spacing w:after="0" w:line="240" w:lineRule="auto"/>
              <w:ind w:left="-109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8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5D7B79CB" w14:textId="64FC3E54" w:rsidR="006518C3" w:rsidRPr="00570439" w:rsidRDefault="006518C3" w:rsidP="00052695">
      <w:pPr>
        <w:pStyle w:val="Default"/>
        <w:ind w:right="-4" w:firstLine="709"/>
        <w:jc w:val="right"/>
        <w:rPr>
          <w:color w:val="auto"/>
        </w:rPr>
      </w:pPr>
    </w:p>
    <w:p w14:paraId="5192CFC8" w14:textId="5BBC64B6" w:rsidR="007533E6" w:rsidRPr="00570439" w:rsidRDefault="007533E6" w:rsidP="00901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439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570439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</w:t>
      </w:r>
      <w:r w:rsidR="00CC62E6" w:rsidRPr="00570439">
        <w:rPr>
          <w:rFonts w:ascii="Times New Roman" w:hAnsi="Times New Roman" w:cs="Times New Roman"/>
          <w:sz w:val="24"/>
          <w:szCs w:val="24"/>
        </w:rPr>
        <w:t>4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 расходы составят </w:t>
      </w:r>
      <w:r w:rsidR="00570439" w:rsidRPr="00570439">
        <w:rPr>
          <w:rFonts w:ascii="Times New Roman" w:hAnsi="Times New Roman" w:cs="Times New Roman"/>
          <w:sz w:val="24"/>
          <w:szCs w:val="24"/>
        </w:rPr>
        <w:t>2435,5</w:t>
      </w:r>
      <w:r w:rsidRPr="0057043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CC62E6" w:rsidRPr="00570439">
        <w:rPr>
          <w:rFonts w:ascii="Times New Roman" w:hAnsi="Times New Roman" w:cs="Times New Roman"/>
          <w:sz w:val="24"/>
          <w:szCs w:val="24"/>
        </w:rPr>
        <w:t>5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570439" w:rsidRPr="00570439">
        <w:rPr>
          <w:rFonts w:ascii="Times New Roman" w:hAnsi="Times New Roman" w:cs="Times New Roman"/>
          <w:sz w:val="24"/>
          <w:szCs w:val="24"/>
        </w:rPr>
        <w:t>2475,5</w:t>
      </w:r>
      <w:r w:rsidRPr="005704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CC62E6" w:rsidRPr="00570439">
        <w:rPr>
          <w:rFonts w:ascii="Times New Roman" w:hAnsi="Times New Roman" w:cs="Times New Roman"/>
          <w:sz w:val="24"/>
          <w:szCs w:val="24"/>
        </w:rPr>
        <w:t>6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570439" w:rsidRPr="00570439">
        <w:rPr>
          <w:rFonts w:ascii="Times New Roman" w:hAnsi="Times New Roman" w:cs="Times New Roman"/>
          <w:sz w:val="24"/>
          <w:szCs w:val="24"/>
        </w:rPr>
        <w:t>2436,9</w:t>
      </w:r>
      <w:r w:rsidRPr="0057043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</w:t>
      </w:r>
      <w:r w:rsidR="00BE6AAA" w:rsidRPr="00570439">
        <w:rPr>
          <w:rFonts w:ascii="Times New Roman" w:hAnsi="Times New Roman" w:cs="Times New Roman"/>
          <w:sz w:val="24"/>
          <w:szCs w:val="24"/>
        </w:rPr>
        <w:t>,</w:t>
      </w:r>
      <w:r w:rsidRPr="00570439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 составят </w:t>
      </w:r>
      <w:r w:rsidR="00CC62E6" w:rsidRPr="00570439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570439" w:rsidRPr="00570439">
        <w:rPr>
          <w:rFonts w:ascii="Times New Roman" w:hAnsi="Times New Roman" w:cs="Times New Roman"/>
          <w:sz w:val="24"/>
          <w:szCs w:val="24"/>
        </w:rPr>
        <w:t>–</w:t>
      </w:r>
      <w:r w:rsidR="00CC62E6" w:rsidRPr="00570439">
        <w:rPr>
          <w:rFonts w:ascii="Times New Roman" w:hAnsi="Times New Roman" w:cs="Times New Roman"/>
          <w:sz w:val="24"/>
          <w:szCs w:val="24"/>
        </w:rPr>
        <w:t xml:space="preserve"> </w:t>
      </w:r>
      <w:r w:rsidR="00570439" w:rsidRPr="00570439">
        <w:rPr>
          <w:rFonts w:ascii="Times New Roman" w:hAnsi="Times New Roman" w:cs="Times New Roman"/>
          <w:sz w:val="24"/>
          <w:szCs w:val="24"/>
        </w:rPr>
        <w:t>45,49</w:t>
      </w:r>
      <w:r w:rsidRPr="00570439">
        <w:rPr>
          <w:rFonts w:ascii="Times New Roman" w:hAnsi="Times New Roman" w:cs="Times New Roman"/>
          <w:sz w:val="24"/>
          <w:szCs w:val="24"/>
        </w:rPr>
        <w:t>%,</w:t>
      </w:r>
      <w:r w:rsidR="00243A0F" w:rsidRPr="00570439">
        <w:rPr>
          <w:rFonts w:ascii="Times New Roman" w:hAnsi="Times New Roman" w:cs="Times New Roman"/>
          <w:sz w:val="24"/>
          <w:szCs w:val="24"/>
        </w:rPr>
        <w:t xml:space="preserve"> </w:t>
      </w:r>
      <w:r w:rsidRPr="00570439">
        <w:rPr>
          <w:rFonts w:ascii="Times New Roman" w:hAnsi="Times New Roman" w:cs="Times New Roman"/>
          <w:sz w:val="24"/>
          <w:szCs w:val="24"/>
        </w:rPr>
        <w:t>на 202</w:t>
      </w:r>
      <w:r w:rsidR="00CC62E6" w:rsidRPr="00570439">
        <w:rPr>
          <w:rFonts w:ascii="Times New Roman" w:hAnsi="Times New Roman" w:cs="Times New Roman"/>
          <w:sz w:val="24"/>
          <w:szCs w:val="24"/>
        </w:rPr>
        <w:t>5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 -</w:t>
      </w:r>
      <w:r w:rsidR="00570439" w:rsidRPr="00570439">
        <w:rPr>
          <w:rFonts w:ascii="Times New Roman" w:hAnsi="Times New Roman" w:cs="Times New Roman"/>
          <w:sz w:val="24"/>
          <w:szCs w:val="24"/>
        </w:rPr>
        <w:t>45,56</w:t>
      </w:r>
      <w:r w:rsidRPr="00570439">
        <w:rPr>
          <w:rFonts w:ascii="Times New Roman" w:hAnsi="Times New Roman" w:cs="Times New Roman"/>
          <w:sz w:val="24"/>
          <w:szCs w:val="24"/>
        </w:rPr>
        <w:t>%, на 202</w:t>
      </w:r>
      <w:r w:rsidR="00CC62E6" w:rsidRPr="00570439">
        <w:rPr>
          <w:rFonts w:ascii="Times New Roman" w:hAnsi="Times New Roman" w:cs="Times New Roman"/>
          <w:sz w:val="24"/>
          <w:szCs w:val="24"/>
        </w:rPr>
        <w:t>6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год- </w:t>
      </w:r>
      <w:r w:rsidR="00570439" w:rsidRPr="00570439">
        <w:rPr>
          <w:rFonts w:ascii="Times New Roman" w:hAnsi="Times New Roman" w:cs="Times New Roman"/>
          <w:sz w:val="24"/>
          <w:szCs w:val="24"/>
        </w:rPr>
        <w:t>44,02</w:t>
      </w:r>
      <w:r w:rsidRPr="00570439">
        <w:rPr>
          <w:rFonts w:ascii="Times New Roman" w:hAnsi="Times New Roman" w:cs="Times New Roman"/>
          <w:sz w:val="24"/>
          <w:szCs w:val="24"/>
        </w:rPr>
        <w:t xml:space="preserve">%. </w:t>
      </w:r>
      <w:bookmarkStart w:id="18" w:name="_Hlk120016583"/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CC62E6" w:rsidRPr="00570439">
        <w:rPr>
          <w:rFonts w:ascii="Times New Roman" w:hAnsi="Times New Roman" w:cs="Times New Roman"/>
          <w:sz w:val="24"/>
          <w:szCs w:val="24"/>
        </w:rPr>
        <w:t>расходов</w:t>
      </w:r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570439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48,6</w:t>
      </w:r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70439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1,96</w:t>
      </w:r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570439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70439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261,63</w:t>
      </w:r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70439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12,04</w:t>
      </w:r>
      <w:r w:rsidR="00CC62E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015A6" w:rsidRPr="0057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439">
        <w:rPr>
          <w:rFonts w:ascii="Times New Roman" w:hAnsi="Times New Roman" w:cs="Times New Roman"/>
          <w:sz w:val="24"/>
          <w:szCs w:val="24"/>
        </w:rPr>
        <w:t>К предыдущему периоду 202</w:t>
      </w:r>
      <w:r w:rsidR="00B166CD" w:rsidRPr="00570439">
        <w:rPr>
          <w:rFonts w:ascii="Times New Roman" w:hAnsi="Times New Roman" w:cs="Times New Roman"/>
          <w:sz w:val="24"/>
          <w:szCs w:val="24"/>
        </w:rPr>
        <w:t>4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года расходы на общегосударственные вопросы в 202</w:t>
      </w:r>
      <w:r w:rsidR="00B166CD" w:rsidRPr="00570439">
        <w:rPr>
          <w:rFonts w:ascii="Times New Roman" w:hAnsi="Times New Roman" w:cs="Times New Roman"/>
          <w:sz w:val="24"/>
          <w:szCs w:val="24"/>
        </w:rPr>
        <w:t>5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году прогнозируются с у</w:t>
      </w:r>
      <w:r w:rsidR="00570439" w:rsidRPr="00570439">
        <w:rPr>
          <w:rFonts w:ascii="Times New Roman" w:hAnsi="Times New Roman" w:cs="Times New Roman"/>
          <w:sz w:val="24"/>
          <w:szCs w:val="24"/>
        </w:rPr>
        <w:t>величением ра</w:t>
      </w:r>
      <w:r w:rsidRPr="00570439">
        <w:rPr>
          <w:rFonts w:ascii="Times New Roman" w:hAnsi="Times New Roman" w:cs="Times New Roman"/>
          <w:sz w:val="24"/>
          <w:szCs w:val="24"/>
        </w:rPr>
        <w:t xml:space="preserve">сходов на </w:t>
      </w:r>
      <w:r w:rsidR="00570439" w:rsidRPr="00570439">
        <w:rPr>
          <w:rFonts w:ascii="Times New Roman" w:hAnsi="Times New Roman" w:cs="Times New Roman"/>
          <w:sz w:val="24"/>
          <w:szCs w:val="24"/>
        </w:rPr>
        <w:t>40,0</w:t>
      </w:r>
      <w:r w:rsidRPr="0057043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570439" w:rsidRPr="00570439">
        <w:rPr>
          <w:rFonts w:ascii="Times New Roman" w:hAnsi="Times New Roman" w:cs="Times New Roman"/>
          <w:sz w:val="24"/>
          <w:szCs w:val="24"/>
        </w:rPr>
        <w:t>1,64</w:t>
      </w:r>
      <w:r w:rsidRPr="00570439">
        <w:rPr>
          <w:rFonts w:ascii="Times New Roman" w:hAnsi="Times New Roman" w:cs="Times New Roman"/>
          <w:sz w:val="24"/>
          <w:szCs w:val="24"/>
        </w:rPr>
        <w:t>%), в 202</w:t>
      </w:r>
      <w:r w:rsidR="00B166CD" w:rsidRPr="00570439">
        <w:rPr>
          <w:rFonts w:ascii="Times New Roman" w:hAnsi="Times New Roman" w:cs="Times New Roman"/>
          <w:sz w:val="24"/>
          <w:szCs w:val="24"/>
        </w:rPr>
        <w:t>6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году к предыдущему периоду 202</w:t>
      </w:r>
      <w:r w:rsidR="00B166CD" w:rsidRPr="00570439">
        <w:rPr>
          <w:rFonts w:ascii="Times New Roman" w:hAnsi="Times New Roman" w:cs="Times New Roman"/>
          <w:sz w:val="24"/>
          <w:szCs w:val="24"/>
        </w:rPr>
        <w:t>5</w:t>
      </w:r>
      <w:r w:rsidRPr="00570439">
        <w:rPr>
          <w:rFonts w:ascii="Times New Roman" w:hAnsi="Times New Roman" w:cs="Times New Roman"/>
          <w:sz w:val="24"/>
          <w:szCs w:val="24"/>
        </w:rPr>
        <w:t xml:space="preserve"> года – с уменьшением на </w:t>
      </w:r>
      <w:r w:rsidR="00570439" w:rsidRPr="00570439">
        <w:rPr>
          <w:rFonts w:ascii="Times New Roman" w:hAnsi="Times New Roman" w:cs="Times New Roman"/>
          <w:sz w:val="24"/>
          <w:szCs w:val="24"/>
        </w:rPr>
        <w:t xml:space="preserve">38,6 </w:t>
      </w:r>
      <w:r w:rsidRPr="00570439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570439" w:rsidRPr="00570439">
        <w:rPr>
          <w:rFonts w:ascii="Times New Roman" w:hAnsi="Times New Roman" w:cs="Times New Roman"/>
          <w:sz w:val="24"/>
          <w:szCs w:val="24"/>
        </w:rPr>
        <w:t>1,56</w:t>
      </w:r>
      <w:r w:rsidRPr="00570439">
        <w:rPr>
          <w:rFonts w:ascii="Times New Roman" w:hAnsi="Times New Roman" w:cs="Times New Roman"/>
          <w:sz w:val="24"/>
          <w:szCs w:val="24"/>
        </w:rPr>
        <w:t>%).</w:t>
      </w:r>
    </w:p>
    <w:bookmarkEnd w:id="18"/>
    <w:p w14:paraId="083A1862" w14:textId="77777777" w:rsidR="007533E6" w:rsidRPr="00AE0486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86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14:paraId="37C60A38" w14:textId="6633CC53" w:rsidR="007533E6" w:rsidRPr="00AE0486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86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объем бюджетных ассигнований на государственное управление сформирован в соответствии со структурой органов власти </w:t>
      </w:r>
      <w:r w:rsidR="00041CFB" w:rsidRPr="00AE0486">
        <w:rPr>
          <w:rFonts w:ascii="Times New Roman" w:hAnsi="Times New Roman" w:cs="Times New Roman"/>
          <w:sz w:val="24"/>
          <w:szCs w:val="24"/>
        </w:rPr>
        <w:t>Черепановск</w:t>
      </w:r>
      <w:r w:rsidRPr="00AE0486">
        <w:rPr>
          <w:rFonts w:ascii="Times New Roman" w:hAnsi="Times New Roman" w:cs="Times New Roman"/>
          <w:sz w:val="24"/>
          <w:szCs w:val="24"/>
        </w:rPr>
        <w:t>ого сельсовета</w:t>
      </w:r>
      <w:r w:rsidR="005229C1" w:rsidRPr="00AE0486"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  <w:r w:rsidRPr="00AE0486">
        <w:rPr>
          <w:rFonts w:ascii="Times New Roman" w:hAnsi="Times New Roman" w:cs="Times New Roman"/>
          <w:sz w:val="24"/>
          <w:szCs w:val="24"/>
        </w:rPr>
        <w:t>.</w:t>
      </w:r>
    </w:p>
    <w:p w14:paraId="15290319" w14:textId="66683CF5" w:rsidR="007B6B33" w:rsidRPr="00AE0486" w:rsidRDefault="007B6B33" w:rsidP="007B6B33">
      <w:pPr>
        <w:pStyle w:val="2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0486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органов местного самоуправления, в т.ч. заработная плата рассчитана в соответствии с нормативными актами, принятые органами местного самоуправления </w:t>
      </w:r>
      <w:r w:rsidR="00041CFB" w:rsidRPr="00AE0486">
        <w:rPr>
          <w:rFonts w:ascii="Times New Roman" w:hAnsi="Times New Roman" w:cs="Times New Roman"/>
          <w:sz w:val="24"/>
          <w:szCs w:val="24"/>
        </w:rPr>
        <w:t>Черепановск</w:t>
      </w:r>
      <w:r w:rsidRPr="00AE0486">
        <w:rPr>
          <w:rFonts w:ascii="Times New Roman" w:hAnsi="Times New Roman" w:cs="Times New Roman"/>
          <w:sz w:val="24"/>
          <w:szCs w:val="24"/>
        </w:rPr>
        <w:t>ого сельсовета Змеиногорского района.</w:t>
      </w:r>
    </w:p>
    <w:p w14:paraId="2173525B" w14:textId="7E13B281" w:rsidR="00F66550" w:rsidRPr="00106DEB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86">
        <w:rPr>
          <w:rFonts w:ascii="Times New Roman" w:hAnsi="Times New Roman" w:cs="Times New Roman"/>
          <w:i/>
          <w:iCs/>
          <w:sz w:val="24"/>
          <w:szCs w:val="24"/>
        </w:rPr>
        <w:t>По подразделу 0102 «Функционирование высшего должностного лица муниципального образования»</w:t>
      </w:r>
      <w:r w:rsidRPr="00AE0486">
        <w:rPr>
          <w:rFonts w:ascii="Times New Roman" w:hAnsi="Times New Roman" w:cs="Times New Roman"/>
          <w:sz w:val="24"/>
          <w:szCs w:val="24"/>
        </w:rPr>
        <w:t xml:space="preserve"> </w:t>
      </w:r>
      <w:r w:rsidR="008606F6" w:rsidRPr="00AE0486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главы </w:t>
      </w:r>
      <w:r w:rsidR="00041CFB" w:rsidRPr="00AE0486">
        <w:rPr>
          <w:rFonts w:ascii="Times New Roman" w:hAnsi="Times New Roman" w:cs="Times New Roman"/>
          <w:sz w:val="24"/>
          <w:szCs w:val="24"/>
        </w:rPr>
        <w:t>Черепановск</w:t>
      </w:r>
      <w:r w:rsidR="008606F6" w:rsidRPr="00AE0486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bookmarkStart w:id="19" w:name="_Hlk118808860"/>
      <w:r w:rsidR="00AE0486" w:rsidRPr="00AE0486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в размере 577,0 тыс. рублей</w:t>
      </w:r>
      <w:bookmarkEnd w:id="19"/>
      <w:r w:rsidR="00AE0486" w:rsidRPr="00AE0486">
        <w:rPr>
          <w:rFonts w:ascii="Times New Roman" w:hAnsi="Times New Roman" w:cs="Times New Roman"/>
          <w:sz w:val="24"/>
          <w:szCs w:val="24"/>
        </w:rPr>
        <w:t xml:space="preserve"> на каждый год </w:t>
      </w:r>
      <w:r w:rsidR="00AE0486" w:rsidRPr="00106DEB">
        <w:rPr>
          <w:rFonts w:ascii="Times New Roman" w:hAnsi="Times New Roman" w:cs="Times New Roman"/>
          <w:sz w:val="24"/>
          <w:szCs w:val="24"/>
        </w:rPr>
        <w:t>соответственно</w:t>
      </w:r>
      <w:r w:rsidRPr="00106DEB">
        <w:rPr>
          <w:rFonts w:ascii="Times New Roman" w:hAnsi="Times New Roman" w:cs="Times New Roman"/>
          <w:sz w:val="24"/>
          <w:szCs w:val="24"/>
        </w:rPr>
        <w:t>.</w:t>
      </w:r>
      <w:r w:rsidR="009015A6" w:rsidRPr="00106DEB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66550" w:rsidRPr="00106DEB">
        <w:rPr>
          <w:rFonts w:ascii="Times New Roman" w:hAnsi="Times New Roman" w:cs="Times New Roman"/>
          <w:sz w:val="24"/>
          <w:szCs w:val="24"/>
        </w:rPr>
        <w:t>расходов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AE0486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AE0486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244,3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E0486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29,75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AE0486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E0486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2,45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106DEB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0,42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FAFD086" w14:textId="7B0608C5" w:rsidR="00F66550" w:rsidRPr="00106DEB" w:rsidRDefault="007533E6" w:rsidP="00F6655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DEB">
        <w:rPr>
          <w:rFonts w:ascii="Times New Roman" w:hAnsi="Times New Roman" w:cs="Times New Roman"/>
          <w:i/>
          <w:iCs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106DEB">
        <w:rPr>
          <w:rFonts w:ascii="Times New Roman" w:hAnsi="Times New Roman" w:cs="Times New Roman"/>
          <w:sz w:val="24"/>
          <w:szCs w:val="24"/>
        </w:rPr>
        <w:t xml:space="preserve"> </w:t>
      </w:r>
      <w:r w:rsidR="008606F6" w:rsidRPr="00106DEB">
        <w:rPr>
          <w:rFonts w:ascii="Times New Roman" w:hAnsi="Times New Roman" w:cs="Times New Roman"/>
          <w:sz w:val="24"/>
          <w:szCs w:val="24"/>
        </w:rPr>
        <w:t xml:space="preserve">предусмотрены расходы на содержание аппарата Администрации </w:t>
      </w:r>
      <w:r w:rsidR="00041CFB" w:rsidRPr="00106DEB">
        <w:rPr>
          <w:rFonts w:ascii="Times New Roman" w:hAnsi="Times New Roman" w:cs="Times New Roman"/>
          <w:sz w:val="24"/>
          <w:szCs w:val="24"/>
        </w:rPr>
        <w:t>Черепановск</w:t>
      </w:r>
      <w:r w:rsidR="008606F6" w:rsidRPr="00106DEB">
        <w:rPr>
          <w:rFonts w:ascii="Times New Roman" w:hAnsi="Times New Roman" w:cs="Times New Roman"/>
          <w:sz w:val="24"/>
          <w:szCs w:val="24"/>
        </w:rPr>
        <w:t>ого сельсовета Змеиногорского района на 2024 год в сумме 1 </w:t>
      </w:r>
      <w:r w:rsidR="00106DEB" w:rsidRPr="00106DEB">
        <w:rPr>
          <w:rFonts w:ascii="Times New Roman" w:hAnsi="Times New Roman" w:cs="Times New Roman"/>
          <w:sz w:val="24"/>
          <w:szCs w:val="24"/>
        </w:rPr>
        <w:t>530</w:t>
      </w:r>
      <w:r w:rsidR="008606F6" w:rsidRPr="00106DEB">
        <w:rPr>
          <w:rFonts w:ascii="Times New Roman" w:hAnsi="Times New Roman" w:cs="Times New Roman"/>
          <w:sz w:val="24"/>
          <w:szCs w:val="24"/>
        </w:rPr>
        <w:t>,0 тыс. руб</w:t>
      </w:r>
      <w:r w:rsidR="00880166" w:rsidRPr="00106DEB">
        <w:rPr>
          <w:rFonts w:ascii="Times New Roman" w:hAnsi="Times New Roman" w:cs="Times New Roman"/>
          <w:sz w:val="24"/>
          <w:szCs w:val="24"/>
        </w:rPr>
        <w:t>лей</w:t>
      </w:r>
      <w:r w:rsidR="008606F6" w:rsidRPr="00106DEB">
        <w:rPr>
          <w:rFonts w:ascii="Times New Roman" w:hAnsi="Times New Roman" w:cs="Times New Roman"/>
          <w:sz w:val="24"/>
          <w:szCs w:val="24"/>
        </w:rPr>
        <w:t>, на 2025 год в сумме 1 </w:t>
      </w:r>
      <w:r w:rsidR="00106DEB" w:rsidRPr="00106DEB">
        <w:rPr>
          <w:rFonts w:ascii="Times New Roman" w:hAnsi="Times New Roman" w:cs="Times New Roman"/>
          <w:sz w:val="24"/>
          <w:szCs w:val="24"/>
        </w:rPr>
        <w:t>570</w:t>
      </w:r>
      <w:r w:rsidR="008606F6" w:rsidRPr="00106DEB">
        <w:rPr>
          <w:rFonts w:ascii="Times New Roman" w:hAnsi="Times New Roman" w:cs="Times New Roman"/>
          <w:sz w:val="24"/>
          <w:szCs w:val="24"/>
        </w:rPr>
        <w:t>,0 тыс. руб</w:t>
      </w:r>
      <w:r w:rsidR="00880166" w:rsidRPr="00106DEB">
        <w:rPr>
          <w:rFonts w:ascii="Times New Roman" w:hAnsi="Times New Roman" w:cs="Times New Roman"/>
          <w:sz w:val="24"/>
          <w:szCs w:val="24"/>
        </w:rPr>
        <w:t>лей</w:t>
      </w:r>
      <w:r w:rsidR="008606F6" w:rsidRPr="00106DEB">
        <w:rPr>
          <w:rFonts w:ascii="Times New Roman" w:hAnsi="Times New Roman" w:cs="Times New Roman"/>
          <w:sz w:val="24"/>
          <w:szCs w:val="24"/>
        </w:rPr>
        <w:t xml:space="preserve"> и на 2026 год  в сумме 1</w:t>
      </w:r>
      <w:r w:rsidR="00106DEB" w:rsidRPr="00106DEB">
        <w:rPr>
          <w:rFonts w:ascii="Times New Roman" w:hAnsi="Times New Roman" w:cs="Times New Roman"/>
          <w:sz w:val="24"/>
          <w:szCs w:val="24"/>
        </w:rPr>
        <w:t> 531,4</w:t>
      </w:r>
      <w:r w:rsidR="008606F6" w:rsidRPr="00106DE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06DEB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9015A6" w:rsidRPr="00106DEB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66550" w:rsidRPr="00106DEB">
        <w:rPr>
          <w:rFonts w:ascii="Times New Roman" w:hAnsi="Times New Roman" w:cs="Times New Roman"/>
          <w:sz w:val="24"/>
          <w:szCs w:val="24"/>
        </w:rPr>
        <w:t>расходов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сократится на 29,3 тыс. рублей или на 1,</w:t>
      </w:r>
      <w:r w:rsidR="00106DEB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сократится на </w:t>
      </w:r>
      <w:r w:rsidR="00106DEB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179,74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106DEB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13,31</w:t>
      </w:r>
      <w:r w:rsidR="00F66550" w:rsidRPr="00106DE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6A64D05" w14:textId="77777777" w:rsidR="006F147D" w:rsidRPr="006F147D" w:rsidRDefault="00C2245A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7D">
        <w:rPr>
          <w:rFonts w:ascii="Times New Roman" w:hAnsi="Times New Roman" w:cs="Times New Roman"/>
          <w:i/>
          <w:iCs/>
          <w:sz w:val="24"/>
          <w:szCs w:val="24"/>
        </w:rPr>
        <w:t>По подразделу</w:t>
      </w:r>
      <w:r w:rsidR="00BE6AAA" w:rsidRPr="006F14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14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0107 «Обеспечение проведения выборов и референдумов» </w:t>
      </w:r>
      <w:r w:rsidRPr="006F147D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6F147D">
        <w:rPr>
          <w:rFonts w:ascii="Times New Roman" w:hAnsi="Times New Roman" w:cs="Times New Roman"/>
          <w:sz w:val="24"/>
          <w:szCs w:val="24"/>
        </w:rPr>
        <w:t>предусмотрены средства на 2024 год и на плановый период 2025 и 2026 годов. В 2022 году направлено 3</w:t>
      </w:r>
      <w:r w:rsidR="006F147D" w:rsidRPr="006F147D">
        <w:rPr>
          <w:rFonts w:ascii="Times New Roman" w:hAnsi="Times New Roman" w:cs="Times New Roman"/>
          <w:sz w:val="24"/>
          <w:szCs w:val="24"/>
        </w:rPr>
        <w:t>3</w:t>
      </w:r>
      <w:r w:rsidRPr="006F147D">
        <w:rPr>
          <w:rFonts w:ascii="Times New Roman" w:hAnsi="Times New Roman" w:cs="Times New Roman"/>
          <w:sz w:val="24"/>
          <w:szCs w:val="24"/>
        </w:rPr>
        <w:t>,8</w:t>
      </w:r>
      <w:r w:rsidR="006F147D" w:rsidRPr="006F147D">
        <w:rPr>
          <w:rFonts w:ascii="Times New Roman" w:hAnsi="Times New Roman" w:cs="Times New Roman"/>
          <w:sz w:val="24"/>
          <w:szCs w:val="24"/>
        </w:rPr>
        <w:t>9</w:t>
      </w:r>
      <w:r w:rsidRPr="006F147D">
        <w:rPr>
          <w:rFonts w:ascii="Times New Roman" w:hAnsi="Times New Roman" w:cs="Times New Roman"/>
          <w:sz w:val="24"/>
          <w:szCs w:val="24"/>
        </w:rPr>
        <w:t xml:space="preserve"> тыс. рублей, удельный вес – 0,</w:t>
      </w:r>
      <w:r w:rsidR="006F147D" w:rsidRPr="006F147D">
        <w:rPr>
          <w:rFonts w:ascii="Times New Roman" w:hAnsi="Times New Roman" w:cs="Times New Roman"/>
          <w:sz w:val="24"/>
          <w:szCs w:val="24"/>
        </w:rPr>
        <w:t>56</w:t>
      </w:r>
      <w:r w:rsidRPr="006F147D">
        <w:rPr>
          <w:rFonts w:ascii="Times New Roman" w:hAnsi="Times New Roman" w:cs="Times New Roman"/>
          <w:sz w:val="24"/>
          <w:szCs w:val="24"/>
        </w:rPr>
        <w:t>%</w:t>
      </w:r>
      <w:r w:rsidR="006F147D" w:rsidRPr="006F147D">
        <w:rPr>
          <w:rFonts w:ascii="Times New Roman" w:hAnsi="Times New Roman" w:cs="Times New Roman"/>
          <w:sz w:val="24"/>
          <w:szCs w:val="24"/>
        </w:rPr>
        <w:t>.</w:t>
      </w:r>
    </w:p>
    <w:p w14:paraId="57182C00" w14:textId="0A9CA659" w:rsidR="007533E6" w:rsidRPr="006F147D" w:rsidRDefault="007533E6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7D">
        <w:rPr>
          <w:rFonts w:ascii="Times New Roman" w:hAnsi="Times New Roman" w:cs="Times New Roman"/>
          <w:i/>
          <w:iCs/>
          <w:sz w:val="24"/>
          <w:szCs w:val="24"/>
        </w:rPr>
        <w:t>По подразделу 0111 «Резервные фонды»</w:t>
      </w:r>
      <w:r w:rsidRPr="006F147D">
        <w:rPr>
          <w:rFonts w:ascii="Times New Roman" w:hAnsi="Times New Roman" w:cs="Times New Roman"/>
          <w:sz w:val="24"/>
          <w:szCs w:val="24"/>
        </w:rPr>
        <w:t xml:space="preserve"> </w:t>
      </w:r>
      <w:r w:rsidR="00C2245A" w:rsidRPr="006F147D">
        <w:rPr>
          <w:rFonts w:ascii="Times New Roman" w:hAnsi="Times New Roman" w:cs="Times New Roman"/>
          <w:sz w:val="24"/>
          <w:szCs w:val="24"/>
        </w:rPr>
        <w:t>предусмотрены средства на 2024 год и на плановый период 2025 и 2026 годов в размере 5,0 тыс. руб</w:t>
      </w:r>
      <w:r w:rsidR="00BE6AAA" w:rsidRPr="006F147D">
        <w:rPr>
          <w:rFonts w:ascii="Times New Roman" w:hAnsi="Times New Roman" w:cs="Times New Roman"/>
          <w:sz w:val="24"/>
          <w:szCs w:val="24"/>
        </w:rPr>
        <w:t>лей</w:t>
      </w:r>
      <w:r w:rsidR="00C2245A" w:rsidRPr="006F147D">
        <w:rPr>
          <w:rFonts w:ascii="Times New Roman" w:hAnsi="Times New Roman" w:cs="Times New Roman"/>
          <w:sz w:val="24"/>
          <w:szCs w:val="24"/>
        </w:rPr>
        <w:t>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6F147D">
        <w:rPr>
          <w:rFonts w:ascii="Times New Roman" w:hAnsi="Times New Roman" w:cs="Times New Roman"/>
          <w:sz w:val="24"/>
          <w:szCs w:val="24"/>
        </w:rPr>
        <w:t>.</w:t>
      </w:r>
    </w:p>
    <w:p w14:paraId="19DF3227" w14:textId="61DA0E5F" w:rsidR="00F85F3A" w:rsidRPr="006F147D" w:rsidRDefault="007533E6" w:rsidP="00F85F3A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D">
        <w:rPr>
          <w:rFonts w:ascii="Times New Roman" w:hAnsi="Times New Roman" w:cs="Times New Roman"/>
          <w:i/>
          <w:iCs/>
          <w:sz w:val="24"/>
          <w:szCs w:val="24"/>
        </w:rPr>
        <w:t>По подразделу 0113 «Другие общегосударственные вопросы»</w:t>
      </w:r>
      <w:r w:rsidRPr="006F147D">
        <w:rPr>
          <w:rFonts w:ascii="Times New Roman" w:hAnsi="Times New Roman" w:cs="Times New Roman"/>
          <w:sz w:val="24"/>
          <w:szCs w:val="24"/>
        </w:rPr>
        <w:t xml:space="preserve"> </w:t>
      </w:r>
      <w:r w:rsidR="00F85F3A" w:rsidRPr="006F147D">
        <w:rPr>
          <w:rFonts w:ascii="Times New Roman" w:hAnsi="Times New Roman" w:cs="Times New Roman"/>
          <w:sz w:val="24"/>
          <w:szCs w:val="24"/>
        </w:rPr>
        <w:t xml:space="preserve">отражены расходы, связанные с реализацией обязательств </w:t>
      </w:r>
      <w:r w:rsidR="00041CFB" w:rsidRPr="006F147D">
        <w:rPr>
          <w:rFonts w:ascii="Times New Roman" w:hAnsi="Times New Roman" w:cs="Times New Roman"/>
          <w:sz w:val="24"/>
          <w:szCs w:val="24"/>
        </w:rPr>
        <w:t>Черепановск</w:t>
      </w:r>
      <w:r w:rsidR="00F85F3A" w:rsidRPr="006F147D">
        <w:rPr>
          <w:rFonts w:ascii="Times New Roman" w:hAnsi="Times New Roman" w:cs="Times New Roman"/>
          <w:sz w:val="24"/>
          <w:szCs w:val="24"/>
        </w:rPr>
        <w:t xml:space="preserve">ого сельсовета Змеиногорского района </w:t>
      </w:r>
      <w:r w:rsidR="006F147D" w:rsidRPr="006F147D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в размере 323,5 тыс. рублей на каждый год соответственно</w:t>
      </w:r>
      <w:r w:rsidRPr="006F147D">
        <w:rPr>
          <w:rFonts w:ascii="Times New Roman" w:hAnsi="Times New Roman" w:cs="Times New Roman"/>
          <w:sz w:val="24"/>
          <w:szCs w:val="24"/>
        </w:rPr>
        <w:t>.</w:t>
      </w:r>
      <w:r w:rsidR="008122AD" w:rsidRPr="006F147D">
        <w:rPr>
          <w:rFonts w:ascii="Times New Roman" w:hAnsi="Times New Roman" w:cs="Times New Roman"/>
          <w:sz w:val="24"/>
          <w:szCs w:val="24"/>
        </w:rPr>
        <w:t xml:space="preserve"> 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F85F3A" w:rsidRPr="006F147D">
        <w:rPr>
          <w:rFonts w:ascii="Times New Roman" w:hAnsi="Times New Roman" w:cs="Times New Roman"/>
          <w:sz w:val="24"/>
          <w:szCs w:val="24"/>
        </w:rPr>
        <w:t>расходов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</w:t>
      </w:r>
      <w:r w:rsidR="006F147D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F147D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>220,0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F147D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3 раза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сравнению с 2022 годом объем расходов в 2024 году </w:t>
      </w:r>
      <w:r w:rsidR="006F147D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F147D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113,23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F147D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>6,04</w:t>
      </w:r>
      <w:r w:rsidR="00F85F3A" w:rsidRPr="006F147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211F626" w14:textId="4BD91821" w:rsidR="005F66BA" w:rsidRPr="00574A93" w:rsidRDefault="007533E6" w:rsidP="009015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A93">
        <w:rPr>
          <w:rFonts w:ascii="Times New Roman" w:hAnsi="Times New Roman" w:cs="Times New Roman"/>
          <w:b/>
          <w:sz w:val="24"/>
          <w:szCs w:val="24"/>
        </w:rPr>
        <w:t>По разделу 0200 «</w:t>
      </w:r>
      <w:bookmarkStart w:id="20" w:name="_Hlk120024059"/>
      <w:r w:rsidRPr="00574A93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bookmarkEnd w:id="20"/>
      <w:r w:rsidRPr="00574A93">
        <w:rPr>
          <w:rFonts w:ascii="Times New Roman" w:hAnsi="Times New Roman" w:cs="Times New Roman"/>
          <w:b/>
          <w:sz w:val="24"/>
          <w:szCs w:val="24"/>
        </w:rPr>
        <w:t>»</w:t>
      </w:r>
      <w:r w:rsidRPr="00574A93">
        <w:rPr>
          <w:rFonts w:ascii="Times New Roman" w:hAnsi="Times New Roman" w:cs="Times New Roman"/>
          <w:sz w:val="24"/>
          <w:szCs w:val="24"/>
        </w:rPr>
        <w:t xml:space="preserve"> 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решения о бюджете запланированы бюджетные ассигнования на 2024 год в сумме 171,0 тыс. рублей, на 2025 год  в сумме </w:t>
      </w:r>
      <w:r w:rsidR="009A52BD" w:rsidRPr="00574A93">
        <w:rPr>
          <w:rFonts w:ascii="Times New Roman" w:hAnsi="Times New Roman" w:cs="Times New Roman"/>
          <w:sz w:val="24"/>
          <w:szCs w:val="24"/>
        </w:rPr>
        <w:t>177,2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 тыс. рублей и на 2026 год  в сумме </w:t>
      </w:r>
      <w:r w:rsidR="009A52BD" w:rsidRPr="00574A93">
        <w:rPr>
          <w:rFonts w:ascii="Times New Roman" w:hAnsi="Times New Roman" w:cs="Times New Roman"/>
          <w:sz w:val="24"/>
          <w:szCs w:val="24"/>
        </w:rPr>
        <w:t>177,2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</w:t>
      </w:r>
      <w:r w:rsidR="009A52BD" w:rsidRPr="00574A93">
        <w:rPr>
          <w:rFonts w:ascii="Times New Roman" w:hAnsi="Times New Roman" w:cs="Times New Roman"/>
          <w:sz w:val="24"/>
          <w:szCs w:val="24"/>
        </w:rPr>
        <w:t xml:space="preserve">расходы на национальную оборону 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составят на 2024 год </w:t>
      </w:r>
      <w:r w:rsidR="009A52BD" w:rsidRPr="00574A93">
        <w:rPr>
          <w:rFonts w:ascii="Times New Roman" w:hAnsi="Times New Roman" w:cs="Times New Roman"/>
          <w:sz w:val="24"/>
          <w:szCs w:val="24"/>
        </w:rPr>
        <w:t>–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 </w:t>
      </w:r>
      <w:r w:rsidR="00574A93" w:rsidRPr="00574A93">
        <w:rPr>
          <w:rFonts w:ascii="Times New Roman" w:hAnsi="Times New Roman" w:cs="Times New Roman"/>
          <w:sz w:val="24"/>
          <w:szCs w:val="24"/>
        </w:rPr>
        <w:t>3,19</w:t>
      </w:r>
      <w:r w:rsidR="005F66BA" w:rsidRPr="00574A93">
        <w:rPr>
          <w:rFonts w:ascii="Times New Roman" w:hAnsi="Times New Roman" w:cs="Times New Roman"/>
          <w:sz w:val="24"/>
          <w:szCs w:val="24"/>
        </w:rPr>
        <w:t>%, на 2025 год -</w:t>
      </w:r>
      <w:r w:rsidR="00574A93" w:rsidRPr="00574A93">
        <w:rPr>
          <w:rFonts w:ascii="Times New Roman" w:hAnsi="Times New Roman" w:cs="Times New Roman"/>
          <w:sz w:val="24"/>
          <w:szCs w:val="24"/>
        </w:rPr>
        <w:t>3,26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%, на 2026 год- </w:t>
      </w:r>
      <w:r w:rsidR="00574A93" w:rsidRPr="00574A93">
        <w:rPr>
          <w:rFonts w:ascii="Times New Roman" w:hAnsi="Times New Roman" w:cs="Times New Roman"/>
          <w:sz w:val="24"/>
          <w:szCs w:val="24"/>
        </w:rPr>
        <w:t>3,2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%. 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5F66BA" w:rsidRPr="00574A93">
        <w:rPr>
          <w:rFonts w:ascii="Times New Roman" w:hAnsi="Times New Roman" w:cs="Times New Roman"/>
          <w:sz w:val="24"/>
          <w:szCs w:val="24"/>
        </w:rPr>
        <w:t>расходов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9A52BD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A52BD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A52BD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4,72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9A52BD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A52BD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27,3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A52BD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F66BA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015A6" w:rsidRPr="0057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</w:t>
      </w:r>
      <w:r w:rsidR="009A52BD" w:rsidRPr="00574A93">
        <w:rPr>
          <w:rFonts w:ascii="Times New Roman" w:hAnsi="Times New Roman" w:cs="Times New Roman"/>
          <w:sz w:val="24"/>
          <w:szCs w:val="24"/>
        </w:rPr>
        <w:t xml:space="preserve">на национальную оборону </w:t>
      </w:r>
      <w:r w:rsidR="005F66BA" w:rsidRPr="00574A93">
        <w:rPr>
          <w:rFonts w:ascii="Times New Roman" w:hAnsi="Times New Roman" w:cs="Times New Roman"/>
          <w:sz w:val="24"/>
          <w:szCs w:val="24"/>
        </w:rPr>
        <w:t>в 2025 году прогнозируются с у</w:t>
      </w:r>
      <w:r w:rsidR="009A52BD" w:rsidRPr="00574A93">
        <w:rPr>
          <w:rFonts w:ascii="Times New Roman" w:hAnsi="Times New Roman" w:cs="Times New Roman"/>
          <w:sz w:val="24"/>
          <w:szCs w:val="24"/>
        </w:rPr>
        <w:t>величением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 на </w:t>
      </w:r>
      <w:r w:rsidR="009A52BD" w:rsidRPr="00574A93">
        <w:rPr>
          <w:rFonts w:ascii="Times New Roman" w:hAnsi="Times New Roman" w:cs="Times New Roman"/>
          <w:sz w:val="24"/>
          <w:szCs w:val="24"/>
        </w:rPr>
        <w:t>6,2</w:t>
      </w:r>
      <w:r w:rsidR="005F66BA" w:rsidRPr="00574A93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9A52BD" w:rsidRPr="00574A93">
        <w:rPr>
          <w:rFonts w:ascii="Times New Roman" w:hAnsi="Times New Roman" w:cs="Times New Roman"/>
          <w:sz w:val="24"/>
          <w:szCs w:val="24"/>
        </w:rPr>
        <w:t>3,63</w:t>
      </w:r>
      <w:r w:rsidR="005F66BA" w:rsidRPr="00574A93">
        <w:rPr>
          <w:rFonts w:ascii="Times New Roman" w:hAnsi="Times New Roman" w:cs="Times New Roman"/>
          <w:sz w:val="24"/>
          <w:szCs w:val="24"/>
        </w:rPr>
        <w:t>%)</w:t>
      </w:r>
      <w:r w:rsidR="009A52BD" w:rsidRPr="00574A93">
        <w:rPr>
          <w:rFonts w:ascii="Times New Roman" w:hAnsi="Times New Roman" w:cs="Times New Roman"/>
          <w:sz w:val="24"/>
          <w:szCs w:val="24"/>
        </w:rPr>
        <w:t>.</w:t>
      </w:r>
    </w:p>
    <w:p w14:paraId="14C8B37E" w14:textId="07CF7F9A" w:rsidR="007533E6" w:rsidRPr="00574A93" w:rsidRDefault="007533E6" w:rsidP="00DF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A93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574A93">
        <w:rPr>
          <w:rFonts w:ascii="Times New Roman" w:hAnsi="Times New Roman" w:cs="Times New Roman"/>
          <w:i/>
          <w:iCs/>
          <w:sz w:val="24"/>
          <w:szCs w:val="24"/>
        </w:rPr>
        <w:t>по подразделу 0203 «Мобилизационная и вневойсковая подготовка»</w:t>
      </w:r>
      <w:r w:rsidRPr="00574A93">
        <w:rPr>
          <w:rFonts w:ascii="Times New Roman" w:hAnsi="Times New Roman" w:cs="Times New Roman"/>
          <w:sz w:val="24"/>
          <w:szCs w:val="24"/>
        </w:rPr>
        <w:t xml:space="preserve"> </w:t>
      </w:r>
      <w:r w:rsidR="009A52BD" w:rsidRPr="00574A93">
        <w:rPr>
          <w:rFonts w:ascii="Times New Roman" w:hAnsi="Times New Roman" w:cs="Times New Roman"/>
          <w:sz w:val="24"/>
          <w:szCs w:val="24"/>
        </w:rPr>
        <w:t xml:space="preserve">за счет субвенции из краевого бюджета на осуществление полномочий по первичному воинскому учету на территориях, где отсутствуют военные комиссариаты, распределенной в соответствии с методикой, утвержденной законом Алтайского края от 06.07.2006 № 65-ЗС «О наделении органов местного самоуправления государственными полномочиями по расчету и предоставлению субвенций на </w:t>
      </w:r>
      <w:r w:rsidR="009A52BD" w:rsidRPr="00574A93">
        <w:rPr>
          <w:rFonts w:ascii="Times New Roman" w:hAnsi="Times New Roman" w:cs="Times New Roman"/>
          <w:sz w:val="24"/>
          <w:szCs w:val="24"/>
        </w:rPr>
        <w:lastRenderedPageBreak/>
        <w:t>осуществление первичного воинского учета на территориях, где отсутствуют военные комиссариаты»</w:t>
      </w:r>
      <w:r w:rsidRPr="00574A93">
        <w:rPr>
          <w:rFonts w:ascii="Times New Roman" w:hAnsi="Times New Roman" w:cs="Times New Roman"/>
          <w:sz w:val="24"/>
          <w:szCs w:val="24"/>
        </w:rPr>
        <w:t>.</w:t>
      </w:r>
    </w:p>
    <w:p w14:paraId="729AB679" w14:textId="51D30C40" w:rsidR="007533E6" w:rsidRPr="00DD5A09" w:rsidRDefault="007533E6" w:rsidP="00321A5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A09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DD5A09">
        <w:rPr>
          <w:rFonts w:ascii="Times New Roman" w:hAnsi="Times New Roman"/>
          <w:b/>
          <w:bCs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DD5A09">
        <w:rPr>
          <w:rFonts w:ascii="Times New Roman" w:hAnsi="Times New Roman"/>
          <w:sz w:val="24"/>
          <w:szCs w:val="24"/>
          <w:lang w:eastAsia="ru-RU"/>
        </w:rPr>
        <w:t xml:space="preserve"> проектом решения </w:t>
      </w:r>
      <w:r w:rsidR="00584ECF" w:rsidRPr="00DD5A09">
        <w:rPr>
          <w:rFonts w:ascii="Times New Roman" w:hAnsi="Times New Roman"/>
          <w:sz w:val="24"/>
          <w:szCs w:val="24"/>
          <w:lang w:eastAsia="ru-RU"/>
        </w:rPr>
        <w:t xml:space="preserve">предусмотрены расходы на 2024 год и на плановый период 2025 и 2026 годов в сумме </w:t>
      </w:r>
      <w:r w:rsidR="00DD5A09" w:rsidRPr="00DD5A09">
        <w:rPr>
          <w:rFonts w:ascii="Times New Roman" w:hAnsi="Times New Roman"/>
          <w:sz w:val="24"/>
          <w:szCs w:val="24"/>
          <w:lang w:eastAsia="ru-RU"/>
        </w:rPr>
        <w:t>3</w:t>
      </w:r>
      <w:r w:rsidR="00584ECF" w:rsidRPr="00DD5A09">
        <w:rPr>
          <w:rFonts w:ascii="Times New Roman" w:hAnsi="Times New Roman"/>
          <w:sz w:val="24"/>
          <w:szCs w:val="24"/>
          <w:lang w:eastAsia="ru-RU"/>
        </w:rPr>
        <w:t>,0 тыс. руб</w:t>
      </w:r>
      <w:r w:rsidR="00111376" w:rsidRPr="00DD5A09">
        <w:rPr>
          <w:rFonts w:ascii="Times New Roman" w:hAnsi="Times New Roman"/>
          <w:sz w:val="24"/>
          <w:szCs w:val="24"/>
          <w:lang w:eastAsia="ru-RU"/>
        </w:rPr>
        <w:t>лей</w:t>
      </w:r>
      <w:r w:rsidR="00584ECF" w:rsidRPr="00DD5A09">
        <w:rPr>
          <w:rFonts w:ascii="Times New Roman" w:hAnsi="Times New Roman"/>
          <w:sz w:val="24"/>
          <w:szCs w:val="24"/>
          <w:lang w:eastAsia="ru-RU"/>
        </w:rPr>
        <w:t xml:space="preserve"> на каждый год соответственно</w:t>
      </w:r>
      <w:r w:rsidRPr="00DD5A09">
        <w:rPr>
          <w:rFonts w:ascii="Times New Roman" w:hAnsi="Times New Roman"/>
          <w:sz w:val="24"/>
          <w:szCs w:val="24"/>
        </w:rPr>
        <w:t>.</w:t>
      </w:r>
      <w:r w:rsidRPr="00DD5A09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</w:t>
      </w:r>
      <w:r w:rsidR="00584ECF" w:rsidRPr="00DD5A09">
        <w:rPr>
          <w:rFonts w:ascii="Times New Roman" w:hAnsi="Times New Roman"/>
          <w:sz w:val="24"/>
          <w:szCs w:val="24"/>
          <w:lang w:eastAsia="ru-RU"/>
        </w:rPr>
        <w:t>4</w:t>
      </w:r>
      <w:r w:rsidRPr="00DD5A09">
        <w:rPr>
          <w:rFonts w:ascii="Times New Roman" w:hAnsi="Times New Roman"/>
          <w:sz w:val="24"/>
          <w:szCs w:val="24"/>
          <w:lang w:eastAsia="ru-RU"/>
        </w:rPr>
        <w:t xml:space="preserve"> год расходы на национальную безопасность и правоохранительную деятельность составят </w:t>
      </w:r>
      <w:r w:rsidR="00DD5A09" w:rsidRPr="00DD5A09">
        <w:rPr>
          <w:rFonts w:ascii="Times New Roman" w:hAnsi="Times New Roman"/>
          <w:sz w:val="24"/>
          <w:szCs w:val="24"/>
          <w:lang w:eastAsia="ru-RU"/>
        </w:rPr>
        <w:t>0,06</w:t>
      </w:r>
      <w:r w:rsidRPr="00DD5A09">
        <w:rPr>
          <w:rFonts w:ascii="Times New Roman" w:hAnsi="Times New Roman"/>
          <w:sz w:val="24"/>
          <w:szCs w:val="24"/>
          <w:lang w:eastAsia="ru-RU"/>
        </w:rPr>
        <w:t xml:space="preserve">%, </w:t>
      </w:r>
      <w:bookmarkStart w:id="21" w:name="_Hlk120018211"/>
      <w:r w:rsidRPr="00DD5A09">
        <w:rPr>
          <w:rFonts w:ascii="Times New Roman" w:hAnsi="Times New Roman"/>
          <w:sz w:val="24"/>
          <w:szCs w:val="24"/>
          <w:lang w:eastAsia="ru-RU"/>
        </w:rPr>
        <w:t>на 202</w:t>
      </w:r>
      <w:r w:rsidR="004279C7" w:rsidRPr="00DD5A09">
        <w:rPr>
          <w:rFonts w:ascii="Times New Roman" w:hAnsi="Times New Roman"/>
          <w:sz w:val="24"/>
          <w:szCs w:val="24"/>
          <w:lang w:eastAsia="ru-RU"/>
        </w:rPr>
        <w:t>5</w:t>
      </w:r>
      <w:r w:rsidRPr="00DD5A09">
        <w:rPr>
          <w:rFonts w:ascii="Times New Roman" w:hAnsi="Times New Roman"/>
          <w:sz w:val="24"/>
          <w:szCs w:val="24"/>
          <w:lang w:eastAsia="ru-RU"/>
        </w:rPr>
        <w:t xml:space="preserve"> год -</w:t>
      </w:r>
      <w:r w:rsidR="00DD5A09" w:rsidRPr="00DD5A09">
        <w:rPr>
          <w:rFonts w:ascii="Times New Roman" w:hAnsi="Times New Roman"/>
          <w:sz w:val="24"/>
          <w:szCs w:val="24"/>
          <w:lang w:eastAsia="ru-RU"/>
        </w:rPr>
        <w:t>0,06</w:t>
      </w:r>
      <w:r w:rsidRPr="00DD5A09">
        <w:rPr>
          <w:rFonts w:ascii="Times New Roman" w:hAnsi="Times New Roman"/>
          <w:sz w:val="24"/>
          <w:szCs w:val="24"/>
          <w:lang w:eastAsia="ru-RU"/>
        </w:rPr>
        <w:t>%, на 202</w:t>
      </w:r>
      <w:r w:rsidR="004279C7" w:rsidRPr="00DD5A09">
        <w:rPr>
          <w:rFonts w:ascii="Times New Roman" w:hAnsi="Times New Roman"/>
          <w:sz w:val="24"/>
          <w:szCs w:val="24"/>
          <w:lang w:eastAsia="ru-RU"/>
        </w:rPr>
        <w:t>6</w:t>
      </w:r>
      <w:r w:rsidRPr="00DD5A0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584ECF" w:rsidRPr="00DD5A09">
        <w:rPr>
          <w:rFonts w:ascii="Times New Roman" w:hAnsi="Times New Roman"/>
          <w:sz w:val="24"/>
          <w:szCs w:val="24"/>
          <w:lang w:eastAsia="ru-RU"/>
        </w:rPr>
        <w:t>-</w:t>
      </w:r>
      <w:r w:rsidR="00DD5A09" w:rsidRPr="00DD5A09">
        <w:rPr>
          <w:rFonts w:ascii="Times New Roman" w:hAnsi="Times New Roman"/>
          <w:sz w:val="24"/>
          <w:szCs w:val="24"/>
          <w:lang w:eastAsia="ru-RU"/>
        </w:rPr>
        <w:t>0,05</w:t>
      </w:r>
      <w:r w:rsidRPr="00DD5A09">
        <w:rPr>
          <w:rFonts w:ascii="Times New Roman" w:hAnsi="Times New Roman"/>
          <w:sz w:val="24"/>
          <w:szCs w:val="24"/>
          <w:lang w:eastAsia="ru-RU"/>
        </w:rPr>
        <w:t>%.</w:t>
      </w:r>
      <w:bookmarkEnd w:id="21"/>
    </w:p>
    <w:p w14:paraId="345727A9" w14:textId="5034A85E" w:rsidR="007533E6" w:rsidRPr="00DD5A09" w:rsidRDefault="00535C05" w:rsidP="00321A5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09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DD5A0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533E6" w:rsidRPr="00DD5A09">
        <w:rPr>
          <w:rFonts w:ascii="Times New Roman" w:hAnsi="Times New Roman" w:cs="Times New Roman"/>
          <w:i/>
          <w:iCs/>
          <w:sz w:val="24"/>
          <w:szCs w:val="24"/>
        </w:rPr>
        <w:t>о подразделу 0310 «</w:t>
      </w:r>
      <w:r w:rsidR="007533E6" w:rsidRPr="00DD5A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7533E6" w:rsidRPr="00DD5A09">
        <w:rPr>
          <w:rFonts w:ascii="Times New Roman" w:hAnsi="Times New Roman"/>
          <w:sz w:val="24"/>
          <w:szCs w:val="24"/>
        </w:rPr>
        <w:t>.</w:t>
      </w:r>
    </w:p>
    <w:p w14:paraId="38BDB1C6" w14:textId="6C3DB792" w:rsidR="006D0803" w:rsidRPr="00DD5A09" w:rsidRDefault="007533E6" w:rsidP="00321A5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09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DD5A09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</w:t>
      </w:r>
      <w:r w:rsidR="006D0803" w:rsidRPr="00DD5A09">
        <w:rPr>
          <w:rFonts w:ascii="Times New Roman" w:hAnsi="Times New Roman" w:cs="Times New Roman"/>
          <w:sz w:val="24"/>
          <w:szCs w:val="24"/>
        </w:rPr>
        <w:t>4</w:t>
      </w:r>
      <w:r w:rsidRPr="00DD5A09">
        <w:rPr>
          <w:rFonts w:ascii="Times New Roman" w:hAnsi="Times New Roman" w:cs="Times New Roman"/>
          <w:sz w:val="24"/>
          <w:szCs w:val="24"/>
        </w:rPr>
        <w:t xml:space="preserve"> год </w:t>
      </w:r>
      <w:r w:rsidR="006D0803" w:rsidRPr="00DD5A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D5A09" w:rsidRPr="00DD5A09">
        <w:rPr>
          <w:rFonts w:ascii="Times New Roman" w:hAnsi="Times New Roman" w:cs="Times New Roman"/>
          <w:sz w:val="24"/>
          <w:szCs w:val="24"/>
        </w:rPr>
        <w:t>274,9</w:t>
      </w:r>
      <w:r w:rsidR="006D0803" w:rsidRPr="00DD5A09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DD5A09" w:rsidRPr="00DD5A09">
        <w:rPr>
          <w:rFonts w:ascii="Times New Roman" w:hAnsi="Times New Roman" w:cs="Times New Roman"/>
          <w:sz w:val="24"/>
          <w:szCs w:val="24"/>
        </w:rPr>
        <w:t>279,5</w:t>
      </w:r>
      <w:r w:rsidR="006D0803" w:rsidRPr="00DD5A09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DD5A09" w:rsidRPr="00DD5A09">
        <w:rPr>
          <w:rFonts w:ascii="Times New Roman" w:hAnsi="Times New Roman" w:cs="Times New Roman"/>
          <w:sz w:val="24"/>
          <w:szCs w:val="24"/>
        </w:rPr>
        <w:t>292,3</w:t>
      </w:r>
      <w:r w:rsidR="006D0803" w:rsidRPr="00DD5A0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D5A09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6D0803" w:rsidRPr="00DD5A09">
        <w:rPr>
          <w:rFonts w:ascii="Times New Roman" w:hAnsi="Times New Roman" w:cs="Times New Roman"/>
          <w:sz w:val="24"/>
          <w:szCs w:val="24"/>
        </w:rPr>
        <w:t>4</w:t>
      </w:r>
      <w:r w:rsidRPr="00DD5A09">
        <w:rPr>
          <w:rFonts w:ascii="Times New Roman" w:hAnsi="Times New Roman" w:cs="Times New Roman"/>
          <w:sz w:val="24"/>
          <w:szCs w:val="24"/>
        </w:rPr>
        <w:t xml:space="preserve"> год расходы на национальную экономику составят </w:t>
      </w:r>
      <w:r w:rsidR="00DD5A09" w:rsidRPr="00DD5A09">
        <w:rPr>
          <w:rFonts w:ascii="Times New Roman" w:hAnsi="Times New Roman" w:cs="Times New Roman"/>
          <w:sz w:val="24"/>
          <w:szCs w:val="24"/>
        </w:rPr>
        <w:t>5,13</w:t>
      </w:r>
      <w:r w:rsidRPr="00DD5A09">
        <w:rPr>
          <w:rFonts w:ascii="Times New Roman" w:hAnsi="Times New Roman" w:cs="Times New Roman"/>
          <w:sz w:val="24"/>
          <w:szCs w:val="24"/>
        </w:rPr>
        <w:t>%,</w:t>
      </w:r>
      <w:r w:rsidR="007011D1" w:rsidRPr="00DD5A09">
        <w:rPr>
          <w:rFonts w:ascii="Times New Roman" w:hAnsi="Times New Roman" w:cs="Times New Roman"/>
          <w:sz w:val="24"/>
          <w:szCs w:val="24"/>
        </w:rPr>
        <w:t xml:space="preserve"> </w:t>
      </w:r>
      <w:r w:rsidRPr="00DD5A09">
        <w:rPr>
          <w:rFonts w:ascii="Times New Roman" w:hAnsi="Times New Roman" w:cs="Times New Roman"/>
          <w:sz w:val="24"/>
          <w:szCs w:val="24"/>
        </w:rPr>
        <w:t>на 202</w:t>
      </w:r>
      <w:r w:rsidR="004279C7" w:rsidRPr="00DD5A09">
        <w:rPr>
          <w:rFonts w:ascii="Times New Roman" w:hAnsi="Times New Roman" w:cs="Times New Roman"/>
          <w:sz w:val="24"/>
          <w:szCs w:val="24"/>
        </w:rPr>
        <w:t>5</w:t>
      </w:r>
      <w:r w:rsidRPr="00DD5A0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D5A09" w:rsidRPr="00DD5A09">
        <w:rPr>
          <w:rFonts w:ascii="Times New Roman" w:hAnsi="Times New Roman" w:cs="Times New Roman"/>
          <w:sz w:val="24"/>
          <w:szCs w:val="24"/>
        </w:rPr>
        <w:t>5,14</w:t>
      </w:r>
      <w:r w:rsidRPr="00DD5A09">
        <w:rPr>
          <w:rFonts w:ascii="Times New Roman" w:hAnsi="Times New Roman" w:cs="Times New Roman"/>
          <w:sz w:val="24"/>
          <w:szCs w:val="24"/>
        </w:rPr>
        <w:t>%, на 202</w:t>
      </w:r>
      <w:r w:rsidR="004279C7" w:rsidRPr="00DD5A09">
        <w:rPr>
          <w:rFonts w:ascii="Times New Roman" w:hAnsi="Times New Roman" w:cs="Times New Roman"/>
          <w:sz w:val="24"/>
          <w:szCs w:val="24"/>
        </w:rPr>
        <w:t>6</w:t>
      </w:r>
      <w:r w:rsidRPr="00DD5A09">
        <w:rPr>
          <w:rFonts w:ascii="Times New Roman" w:hAnsi="Times New Roman" w:cs="Times New Roman"/>
          <w:sz w:val="24"/>
          <w:szCs w:val="24"/>
        </w:rPr>
        <w:t xml:space="preserve"> год -</w:t>
      </w:r>
      <w:r w:rsidR="00DD5A09" w:rsidRPr="00DD5A09">
        <w:rPr>
          <w:rFonts w:ascii="Times New Roman" w:hAnsi="Times New Roman" w:cs="Times New Roman"/>
          <w:sz w:val="24"/>
          <w:szCs w:val="24"/>
        </w:rPr>
        <w:t>5,28</w:t>
      </w:r>
      <w:r w:rsidRPr="00DD5A09">
        <w:rPr>
          <w:rFonts w:ascii="Times New Roman" w:hAnsi="Times New Roman" w:cs="Times New Roman"/>
          <w:sz w:val="24"/>
          <w:szCs w:val="24"/>
        </w:rPr>
        <w:t>%.</w:t>
      </w:r>
      <w:r w:rsidR="009015A6" w:rsidRPr="00DD5A09">
        <w:rPr>
          <w:rFonts w:ascii="Times New Roman" w:hAnsi="Times New Roman" w:cs="Times New Roman"/>
          <w:sz w:val="24"/>
          <w:szCs w:val="24"/>
        </w:rPr>
        <w:t xml:space="preserve"> </w:t>
      </w:r>
      <w:r w:rsidR="006D0803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6D0803" w:rsidRPr="00DD5A09">
        <w:rPr>
          <w:rFonts w:ascii="Times New Roman" w:hAnsi="Times New Roman" w:cs="Times New Roman"/>
          <w:sz w:val="24"/>
          <w:szCs w:val="24"/>
        </w:rPr>
        <w:t>расходов</w:t>
      </w:r>
      <w:r w:rsidR="006D0803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DD5A09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>10322,7</w:t>
      </w:r>
      <w:r w:rsidR="006D0803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D5A09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>97,41</w:t>
      </w:r>
      <w:r w:rsidR="006D0803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сравнению с 2022 годом объем расходов в 2024 году уменьшится на </w:t>
      </w:r>
      <w:r w:rsidR="00DD5A09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>162,87</w:t>
      </w:r>
      <w:r w:rsidR="006D0803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D5A09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>37,2%</w:t>
      </w:r>
      <w:r w:rsidR="006D0803" w:rsidRPr="00DD5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59BDDD" w14:textId="130EE803" w:rsidR="006D0803" w:rsidRPr="00B50C75" w:rsidRDefault="006D0803" w:rsidP="00321A5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75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национальную экономику в 2025 году прогнозируются с увеличением на </w:t>
      </w:r>
      <w:r w:rsidR="00DD5A09" w:rsidRPr="00B50C75">
        <w:rPr>
          <w:rFonts w:ascii="Times New Roman" w:hAnsi="Times New Roman" w:cs="Times New Roman"/>
          <w:sz w:val="24"/>
          <w:szCs w:val="24"/>
        </w:rPr>
        <w:t xml:space="preserve">279,5 </w:t>
      </w:r>
      <w:r w:rsidRPr="00B50C75">
        <w:rPr>
          <w:rFonts w:ascii="Times New Roman" w:hAnsi="Times New Roman" w:cs="Times New Roman"/>
          <w:sz w:val="24"/>
          <w:szCs w:val="24"/>
        </w:rPr>
        <w:t xml:space="preserve">тыс. рублей (или на </w:t>
      </w:r>
      <w:r w:rsidR="00DD5A09" w:rsidRPr="00B50C75">
        <w:rPr>
          <w:rFonts w:ascii="Times New Roman" w:hAnsi="Times New Roman" w:cs="Times New Roman"/>
          <w:sz w:val="24"/>
          <w:szCs w:val="24"/>
        </w:rPr>
        <w:t>5,14</w:t>
      </w:r>
      <w:r w:rsidRPr="00B50C75">
        <w:rPr>
          <w:rFonts w:ascii="Times New Roman" w:hAnsi="Times New Roman" w:cs="Times New Roman"/>
          <w:sz w:val="24"/>
          <w:szCs w:val="24"/>
        </w:rPr>
        <w:t xml:space="preserve">%), в 2026 году к предыдущему периоду 2025 года – с увеличением на </w:t>
      </w:r>
      <w:r w:rsidR="00DD5A09" w:rsidRPr="00B50C75">
        <w:rPr>
          <w:rFonts w:ascii="Times New Roman" w:hAnsi="Times New Roman" w:cs="Times New Roman"/>
          <w:sz w:val="24"/>
          <w:szCs w:val="24"/>
        </w:rPr>
        <w:t>12,8</w:t>
      </w:r>
      <w:r w:rsidRPr="00B50C75">
        <w:rPr>
          <w:rFonts w:ascii="Times New Roman" w:hAnsi="Times New Roman" w:cs="Times New Roman"/>
          <w:sz w:val="24"/>
          <w:szCs w:val="24"/>
        </w:rPr>
        <w:t xml:space="preserve">тыс. рублей (или </w:t>
      </w:r>
      <w:r w:rsidR="00DD5A09" w:rsidRPr="00B50C75">
        <w:rPr>
          <w:rFonts w:ascii="Times New Roman" w:hAnsi="Times New Roman" w:cs="Times New Roman"/>
          <w:sz w:val="24"/>
          <w:szCs w:val="24"/>
        </w:rPr>
        <w:t>на 4,57%</w:t>
      </w:r>
      <w:r w:rsidRPr="00B50C75">
        <w:rPr>
          <w:rFonts w:ascii="Times New Roman" w:hAnsi="Times New Roman" w:cs="Times New Roman"/>
          <w:sz w:val="24"/>
          <w:szCs w:val="24"/>
        </w:rPr>
        <w:t>).</w:t>
      </w:r>
    </w:p>
    <w:p w14:paraId="708D1582" w14:textId="1E406FA0" w:rsidR="007533E6" w:rsidRPr="00B50C75" w:rsidRDefault="00794CCB" w:rsidP="00321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75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B50C7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533E6" w:rsidRPr="00B50C75">
        <w:rPr>
          <w:rFonts w:ascii="Times New Roman" w:hAnsi="Times New Roman" w:cs="Times New Roman"/>
          <w:i/>
          <w:iCs/>
          <w:sz w:val="24"/>
          <w:szCs w:val="24"/>
        </w:rPr>
        <w:t>о подразделу 0409 «Дорожное хозяйство»</w:t>
      </w:r>
      <w:r w:rsidR="007533E6" w:rsidRPr="00B50C75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поселения.</w:t>
      </w:r>
    </w:p>
    <w:p w14:paraId="7D7906B4" w14:textId="43A27BA6" w:rsidR="00111376" w:rsidRPr="0093251B" w:rsidRDefault="007533E6" w:rsidP="009015A6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1B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="00111376" w:rsidRPr="0093251B">
        <w:rPr>
          <w:rFonts w:ascii="Times New Roman" w:hAnsi="Times New Roman"/>
          <w:sz w:val="24"/>
          <w:szCs w:val="24"/>
          <w:lang w:eastAsia="ru-RU"/>
        </w:rPr>
        <w:t xml:space="preserve">проектом решения предусмотрены расходы на 2024 год </w:t>
      </w:r>
      <w:r w:rsidR="0093251B" w:rsidRPr="0093251B">
        <w:rPr>
          <w:rFonts w:ascii="Times New Roman" w:hAnsi="Times New Roman"/>
          <w:sz w:val="24"/>
          <w:szCs w:val="24"/>
          <w:lang w:eastAsia="ru-RU"/>
        </w:rPr>
        <w:t xml:space="preserve">в сумме 927,6 тыс. рублей, </w:t>
      </w:r>
      <w:r w:rsidR="00111376" w:rsidRPr="0093251B">
        <w:rPr>
          <w:rFonts w:ascii="Times New Roman" w:hAnsi="Times New Roman"/>
          <w:sz w:val="24"/>
          <w:szCs w:val="24"/>
          <w:lang w:eastAsia="ru-RU"/>
        </w:rPr>
        <w:t xml:space="preserve">на плановый период 2025 и 2026 годов в сумме </w:t>
      </w:r>
      <w:r w:rsidR="0093251B" w:rsidRPr="0093251B">
        <w:rPr>
          <w:rFonts w:ascii="Times New Roman" w:hAnsi="Times New Roman"/>
          <w:sz w:val="24"/>
          <w:szCs w:val="24"/>
          <w:lang w:eastAsia="ru-RU"/>
        </w:rPr>
        <w:t>1015,6</w:t>
      </w:r>
      <w:r w:rsidR="00111376" w:rsidRPr="0093251B">
        <w:rPr>
          <w:rFonts w:ascii="Times New Roman" w:hAnsi="Times New Roman"/>
          <w:sz w:val="24"/>
          <w:szCs w:val="24"/>
          <w:lang w:eastAsia="ru-RU"/>
        </w:rPr>
        <w:t xml:space="preserve"> тыс. рублей на каждый год соответственно</w:t>
      </w:r>
      <w:r w:rsidRPr="0093251B">
        <w:rPr>
          <w:rFonts w:ascii="Times New Roman" w:hAnsi="Times New Roman" w:cs="Times New Roman"/>
          <w:sz w:val="24"/>
          <w:szCs w:val="24"/>
        </w:rPr>
        <w:t>. В общем объеме расходов на 202</w:t>
      </w:r>
      <w:r w:rsidR="00111376" w:rsidRPr="0093251B">
        <w:rPr>
          <w:rFonts w:ascii="Times New Roman" w:hAnsi="Times New Roman" w:cs="Times New Roman"/>
          <w:sz w:val="24"/>
          <w:szCs w:val="24"/>
        </w:rPr>
        <w:t>4</w:t>
      </w:r>
      <w:r w:rsidRPr="0093251B">
        <w:rPr>
          <w:rFonts w:ascii="Times New Roman" w:hAnsi="Times New Roman" w:cs="Times New Roman"/>
          <w:sz w:val="24"/>
          <w:szCs w:val="24"/>
        </w:rPr>
        <w:t xml:space="preserve"> год расходы на жилищно-коммунальное хозяйство составят </w:t>
      </w:r>
      <w:r w:rsidR="0093251B" w:rsidRPr="0093251B">
        <w:rPr>
          <w:rFonts w:ascii="Times New Roman" w:hAnsi="Times New Roman" w:cs="Times New Roman"/>
          <w:sz w:val="24"/>
          <w:szCs w:val="24"/>
        </w:rPr>
        <w:t>17,33</w:t>
      </w:r>
      <w:r w:rsidRPr="0093251B">
        <w:rPr>
          <w:rFonts w:ascii="Times New Roman" w:hAnsi="Times New Roman" w:cs="Times New Roman"/>
          <w:sz w:val="24"/>
          <w:szCs w:val="24"/>
        </w:rPr>
        <w:t>%, на 202</w:t>
      </w:r>
      <w:r w:rsidR="00111376" w:rsidRPr="0093251B">
        <w:rPr>
          <w:rFonts w:ascii="Times New Roman" w:hAnsi="Times New Roman" w:cs="Times New Roman"/>
          <w:sz w:val="24"/>
          <w:szCs w:val="24"/>
        </w:rPr>
        <w:t>5</w:t>
      </w:r>
      <w:r w:rsidRPr="0093251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3251B" w:rsidRPr="0093251B">
        <w:rPr>
          <w:rFonts w:ascii="Times New Roman" w:hAnsi="Times New Roman" w:cs="Times New Roman"/>
          <w:sz w:val="24"/>
          <w:szCs w:val="24"/>
        </w:rPr>
        <w:t>18,69</w:t>
      </w:r>
      <w:r w:rsidRPr="0093251B">
        <w:rPr>
          <w:rFonts w:ascii="Times New Roman" w:hAnsi="Times New Roman" w:cs="Times New Roman"/>
          <w:sz w:val="24"/>
          <w:szCs w:val="24"/>
        </w:rPr>
        <w:t>%, на 202</w:t>
      </w:r>
      <w:r w:rsidR="004279C7" w:rsidRPr="0093251B">
        <w:rPr>
          <w:rFonts w:ascii="Times New Roman" w:hAnsi="Times New Roman" w:cs="Times New Roman"/>
          <w:sz w:val="24"/>
          <w:szCs w:val="24"/>
        </w:rPr>
        <w:t>6</w:t>
      </w:r>
      <w:r w:rsidRPr="0093251B">
        <w:rPr>
          <w:rFonts w:ascii="Times New Roman" w:hAnsi="Times New Roman" w:cs="Times New Roman"/>
          <w:sz w:val="24"/>
          <w:szCs w:val="24"/>
        </w:rPr>
        <w:t xml:space="preserve"> год -</w:t>
      </w:r>
      <w:r w:rsidR="0093251B" w:rsidRPr="0093251B">
        <w:rPr>
          <w:rFonts w:ascii="Times New Roman" w:hAnsi="Times New Roman" w:cs="Times New Roman"/>
          <w:sz w:val="24"/>
          <w:szCs w:val="24"/>
        </w:rPr>
        <w:t>18,34</w:t>
      </w:r>
      <w:r w:rsidR="00F2061A" w:rsidRPr="0093251B">
        <w:rPr>
          <w:rFonts w:ascii="Times New Roman" w:hAnsi="Times New Roman" w:cs="Times New Roman"/>
          <w:sz w:val="24"/>
          <w:szCs w:val="24"/>
        </w:rPr>
        <w:t>%</w:t>
      </w:r>
      <w:r w:rsidRPr="0093251B">
        <w:rPr>
          <w:rFonts w:ascii="Times New Roman" w:hAnsi="Times New Roman" w:cs="Times New Roman"/>
          <w:sz w:val="24"/>
          <w:szCs w:val="24"/>
        </w:rPr>
        <w:t>.</w:t>
      </w:r>
      <w:r w:rsidR="009015A6" w:rsidRPr="0093251B">
        <w:rPr>
          <w:rFonts w:ascii="Times New Roman" w:hAnsi="Times New Roman" w:cs="Times New Roman"/>
          <w:sz w:val="24"/>
          <w:szCs w:val="24"/>
        </w:rPr>
        <w:t xml:space="preserve"> 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111376" w:rsidRPr="0093251B">
        <w:rPr>
          <w:rFonts w:ascii="Times New Roman" w:hAnsi="Times New Roman" w:cs="Times New Roman"/>
          <w:sz w:val="24"/>
          <w:szCs w:val="24"/>
        </w:rPr>
        <w:t>расходов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93251B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величится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3251B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169,8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3251B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22,41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93251B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величится 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</w:t>
      </w:r>
      <w:r w:rsidR="0093251B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,29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3251B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0,36</w:t>
      </w:r>
      <w:r w:rsidR="00111376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98FBBBA" w14:textId="46CCE261" w:rsidR="00715999" w:rsidRPr="0093251B" w:rsidRDefault="007533E6" w:rsidP="0071599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99">
        <w:rPr>
          <w:rFonts w:ascii="Times New Roman" w:hAnsi="Times New Roman" w:cs="Times New Roman"/>
          <w:i/>
          <w:iCs/>
          <w:sz w:val="24"/>
          <w:szCs w:val="24"/>
        </w:rPr>
        <w:t>По подразделу 0501 «Жилищное хозяйство»</w:t>
      </w:r>
      <w:r w:rsidRPr="00715999">
        <w:rPr>
          <w:rFonts w:ascii="Times New Roman" w:hAnsi="Times New Roman" w:cs="Times New Roman"/>
          <w:sz w:val="24"/>
          <w:szCs w:val="24"/>
        </w:rPr>
        <w:t xml:space="preserve"> предусмотрены расходы </w:t>
      </w:r>
      <w:r w:rsidR="009015A6" w:rsidRPr="00715999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переданным полномочиям из районного бюджета в области жилищного хозяйства </w:t>
      </w:r>
      <w:bookmarkStart w:id="22" w:name="_Hlk152157214"/>
      <w:r w:rsidR="009015A6" w:rsidRPr="00715999">
        <w:rPr>
          <w:rFonts w:ascii="Times New Roman" w:hAnsi="Times New Roman" w:cs="Times New Roman"/>
          <w:sz w:val="24"/>
          <w:szCs w:val="24"/>
        </w:rPr>
        <w:t xml:space="preserve">на 2024 год и на плановый период 2025 и 2026 годов в сумме </w:t>
      </w:r>
      <w:r w:rsidR="00715999" w:rsidRPr="00715999">
        <w:rPr>
          <w:rFonts w:ascii="Times New Roman" w:hAnsi="Times New Roman" w:cs="Times New Roman"/>
          <w:sz w:val="24"/>
          <w:szCs w:val="24"/>
        </w:rPr>
        <w:t>195</w:t>
      </w:r>
      <w:r w:rsidR="009015A6" w:rsidRPr="00715999">
        <w:rPr>
          <w:rFonts w:ascii="Times New Roman" w:hAnsi="Times New Roman" w:cs="Times New Roman"/>
          <w:sz w:val="24"/>
          <w:szCs w:val="24"/>
        </w:rPr>
        <w:t>,0 тыс. рублей на каждый год соответственно</w:t>
      </w:r>
      <w:bookmarkEnd w:id="22"/>
      <w:r w:rsidRPr="00715999">
        <w:rPr>
          <w:rFonts w:ascii="Times New Roman" w:hAnsi="Times New Roman" w:cs="Times New Roman"/>
          <w:sz w:val="24"/>
          <w:szCs w:val="24"/>
        </w:rPr>
        <w:t>.</w:t>
      </w:r>
      <w:r w:rsidR="00715999" w:rsidRPr="0071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5999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2022 годом объем расходов в 2024 году у</w:t>
      </w:r>
      <w:r w:rsidR="0071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715999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15999">
        <w:rPr>
          <w:rFonts w:ascii="Times New Roman" w:eastAsia="Times New Roman" w:hAnsi="Times New Roman" w:cs="Times New Roman"/>
          <w:sz w:val="24"/>
          <w:szCs w:val="24"/>
          <w:lang w:eastAsia="ru-RU"/>
        </w:rPr>
        <w:t>66,48</w:t>
      </w:r>
      <w:r w:rsidR="00715999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15999">
        <w:rPr>
          <w:rFonts w:ascii="Times New Roman" w:eastAsia="Times New Roman" w:hAnsi="Times New Roman" w:cs="Times New Roman"/>
          <w:sz w:val="24"/>
          <w:szCs w:val="24"/>
          <w:lang w:eastAsia="ru-RU"/>
        </w:rPr>
        <w:t>25,42</w:t>
      </w:r>
      <w:r w:rsidR="00715999" w:rsidRPr="0093251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BED7829" w14:textId="0ED9FBAF" w:rsidR="007533E6" w:rsidRPr="00AC2B70" w:rsidRDefault="007533E6" w:rsidP="007959F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B70">
        <w:rPr>
          <w:rFonts w:ascii="Times New Roman" w:hAnsi="Times New Roman" w:cs="Times New Roman"/>
          <w:i/>
          <w:iCs/>
          <w:sz w:val="24"/>
          <w:szCs w:val="24"/>
        </w:rPr>
        <w:t>По подразделу 0503 «Благоустройство»</w:t>
      </w:r>
      <w:r w:rsidRPr="00AC2B70">
        <w:rPr>
          <w:rFonts w:ascii="Times New Roman" w:hAnsi="Times New Roman" w:cs="Times New Roman"/>
          <w:sz w:val="24"/>
          <w:szCs w:val="24"/>
        </w:rPr>
        <w:t xml:space="preserve"> </w:t>
      </w:r>
      <w:r w:rsidR="009015A6" w:rsidRPr="00AC2B70">
        <w:rPr>
          <w:rFonts w:ascii="Times New Roman" w:hAnsi="Times New Roman" w:cs="Times New Roman"/>
          <w:sz w:val="24"/>
          <w:szCs w:val="24"/>
        </w:rPr>
        <w:t xml:space="preserve">учтены расходы на реализацию передаваемых полномочий по организации и содержанию мест захоронения (очистка территории от мусора, ремонт ограды и т. д.) на 2024 год и на плановый период 2025 и 2026 годов в сумме </w:t>
      </w:r>
      <w:r w:rsidR="008D3228" w:rsidRPr="00AC2B70">
        <w:rPr>
          <w:rFonts w:ascii="Times New Roman" w:hAnsi="Times New Roman" w:cs="Times New Roman"/>
          <w:sz w:val="24"/>
          <w:szCs w:val="24"/>
        </w:rPr>
        <w:t>6</w:t>
      </w:r>
      <w:r w:rsidR="009015A6" w:rsidRPr="00AC2B70">
        <w:rPr>
          <w:rFonts w:ascii="Times New Roman" w:hAnsi="Times New Roman" w:cs="Times New Roman"/>
          <w:sz w:val="24"/>
          <w:szCs w:val="24"/>
        </w:rPr>
        <w:t>,0 тыс. руб</w:t>
      </w:r>
      <w:r w:rsidR="00BE6AAA" w:rsidRPr="00AC2B70">
        <w:rPr>
          <w:rFonts w:ascii="Times New Roman" w:hAnsi="Times New Roman" w:cs="Times New Roman"/>
          <w:sz w:val="24"/>
          <w:szCs w:val="24"/>
        </w:rPr>
        <w:t>лей</w:t>
      </w:r>
      <w:r w:rsidR="009015A6" w:rsidRPr="00AC2B70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соответственно; на прочие мероприятия по благоустройству на 2024 год </w:t>
      </w:r>
      <w:r w:rsidR="00AC2B70" w:rsidRPr="00AC2B70">
        <w:rPr>
          <w:rFonts w:ascii="Times New Roman" w:hAnsi="Times New Roman" w:cs="Times New Roman"/>
          <w:sz w:val="24"/>
          <w:szCs w:val="24"/>
        </w:rPr>
        <w:t>в сумме 726,6 тыс. рублей,</w:t>
      </w:r>
      <w:r w:rsidR="009015A6" w:rsidRPr="00AC2B70">
        <w:rPr>
          <w:rFonts w:ascii="Times New Roman" w:hAnsi="Times New Roman" w:cs="Times New Roman"/>
          <w:sz w:val="24"/>
          <w:szCs w:val="24"/>
        </w:rPr>
        <w:t xml:space="preserve"> на плановый период 2025 и 2026 годов в сумме </w:t>
      </w:r>
      <w:r w:rsidR="00AC2B70" w:rsidRPr="00AC2B70">
        <w:rPr>
          <w:rFonts w:ascii="Times New Roman" w:hAnsi="Times New Roman" w:cs="Times New Roman"/>
          <w:sz w:val="24"/>
          <w:szCs w:val="24"/>
        </w:rPr>
        <w:t xml:space="preserve">814,6 </w:t>
      </w:r>
      <w:r w:rsidR="009015A6" w:rsidRPr="00AC2B70">
        <w:rPr>
          <w:rFonts w:ascii="Times New Roman" w:hAnsi="Times New Roman" w:cs="Times New Roman"/>
          <w:sz w:val="24"/>
          <w:szCs w:val="24"/>
        </w:rPr>
        <w:t>тыс. руб. на каждый год соответственно</w:t>
      </w:r>
      <w:r w:rsidRPr="00AC2B70">
        <w:rPr>
          <w:rFonts w:ascii="Times New Roman" w:hAnsi="Times New Roman" w:cs="Times New Roman"/>
          <w:sz w:val="24"/>
          <w:szCs w:val="24"/>
        </w:rPr>
        <w:t>.</w:t>
      </w:r>
    </w:p>
    <w:p w14:paraId="07DE1CFA" w14:textId="02E99745" w:rsidR="002C24C3" w:rsidRPr="00A94389" w:rsidRDefault="007533E6" w:rsidP="002C24C3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389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A94389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Pr="00A943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проектом решения запланировано на 2024 год в сумме </w:t>
      </w:r>
      <w:r w:rsidR="00A94389" w:rsidRPr="00A94389">
        <w:rPr>
          <w:rFonts w:ascii="Times New Roman" w:hAnsi="Times New Roman" w:cs="Times New Roman"/>
          <w:sz w:val="24"/>
          <w:szCs w:val="24"/>
        </w:rPr>
        <w:t>1317,5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</w:t>
      </w:r>
      <w:r w:rsidR="00A94389" w:rsidRPr="00A94389">
        <w:rPr>
          <w:rFonts w:ascii="Times New Roman" w:hAnsi="Times New Roman" w:cs="Times New Roman"/>
          <w:sz w:val="24"/>
          <w:szCs w:val="24"/>
        </w:rPr>
        <w:t>1259,5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 тыс. рублей, на 2026 год в сумме </w:t>
      </w:r>
      <w:r w:rsidR="00A94389" w:rsidRPr="00A94389">
        <w:rPr>
          <w:rFonts w:ascii="Times New Roman" w:hAnsi="Times New Roman" w:cs="Times New Roman"/>
          <w:sz w:val="24"/>
          <w:szCs w:val="24"/>
        </w:rPr>
        <w:t>1259,5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 тыс. рублей. В общем объеме расходов на 2024 год расходы </w:t>
      </w:r>
      <w:r w:rsidR="00A94389" w:rsidRPr="00A94389">
        <w:rPr>
          <w:rFonts w:ascii="Times New Roman" w:hAnsi="Times New Roman" w:cs="Times New Roman"/>
          <w:sz w:val="24"/>
          <w:szCs w:val="24"/>
        </w:rPr>
        <w:t xml:space="preserve">на культуру, кинематографию 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A94389" w:rsidRPr="00A94389">
        <w:rPr>
          <w:rFonts w:ascii="Times New Roman" w:hAnsi="Times New Roman" w:cs="Times New Roman"/>
          <w:sz w:val="24"/>
          <w:szCs w:val="24"/>
        </w:rPr>
        <w:t>24,61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%, на 2025 год – </w:t>
      </w:r>
      <w:r w:rsidR="00A94389" w:rsidRPr="00A94389">
        <w:rPr>
          <w:rFonts w:ascii="Times New Roman" w:hAnsi="Times New Roman" w:cs="Times New Roman"/>
          <w:sz w:val="24"/>
          <w:szCs w:val="24"/>
        </w:rPr>
        <w:t>23,18</w:t>
      </w:r>
      <w:r w:rsidR="002C24C3" w:rsidRPr="00A94389">
        <w:rPr>
          <w:rFonts w:ascii="Times New Roman" w:hAnsi="Times New Roman" w:cs="Times New Roman"/>
          <w:sz w:val="24"/>
          <w:szCs w:val="24"/>
        </w:rPr>
        <w:t>%, на 2026 год -</w:t>
      </w:r>
      <w:r w:rsidR="00A94389" w:rsidRPr="00A94389">
        <w:rPr>
          <w:rFonts w:ascii="Times New Roman" w:hAnsi="Times New Roman" w:cs="Times New Roman"/>
          <w:sz w:val="24"/>
          <w:szCs w:val="24"/>
        </w:rPr>
        <w:t>22,75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%. 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2C24C3" w:rsidRPr="00A94389">
        <w:rPr>
          <w:rFonts w:ascii="Times New Roman" w:hAnsi="Times New Roman" w:cs="Times New Roman"/>
          <w:sz w:val="24"/>
          <w:szCs w:val="24"/>
        </w:rPr>
        <w:t>расходов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уменьшится на </w:t>
      </w:r>
      <w:r w:rsidR="00A94389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1599,5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94389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54,83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A94389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94389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913,97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94389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40,96</w:t>
      </w:r>
      <w:r w:rsidR="006867F8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C24C3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4389" w:rsidRPr="00A9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К предыдущему периоду 2024 года расходы на </w:t>
      </w:r>
      <w:r w:rsidR="00BE6AAA" w:rsidRPr="00A94389">
        <w:rPr>
          <w:rFonts w:ascii="Times New Roman" w:hAnsi="Times New Roman" w:cs="Times New Roman"/>
          <w:sz w:val="24"/>
          <w:szCs w:val="24"/>
        </w:rPr>
        <w:t>культуру, кинематографию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 в 2025 году прогнозируются с у</w:t>
      </w:r>
      <w:r w:rsidR="00CA71AA" w:rsidRPr="00A94389">
        <w:rPr>
          <w:rFonts w:ascii="Times New Roman" w:hAnsi="Times New Roman" w:cs="Times New Roman"/>
          <w:sz w:val="24"/>
          <w:szCs w:val="24"/>
        </w:rPr>
        <w:t xml:space="preserve">меньшением 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на </w:t>
      </w:r>
      <w:r w:rsidR="00A94389" w:rsidRPr="00A94389">
        <w:rPr>
          <w:rFonts w:ascii="Times New Roman" w:hAnsi="Times New Roman" w:cs="Times New Roman"/>
          <w:sz w:val="24"/>
          <w:szCs w:val="24"/>
        </w:rPr>
        <w:t>58,0</w:t>
      </w:r>
      <w:r w:rsidR="002C24C3" w:rsidRPr="00A94389"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A94389" w:rsidRPr="00A94389">
        <w:rPr>
          <w:rFonts w:ascii="Times New Roman" w:hAnsi="Times New Roman" w:cs="Times New Roman"/>
          <w:sz w:val="24"/>
          <w:szCs w:val="24"/>
        </w:rPr>
        <w:t>4,4</w:t>
      </w:r>
      <w:r w:rsidR="002C24C3" w:rsidRPr="00A94389">
        <w:rPr>
          <w:rFonts w:ascii="Times New Roman" w:hAnsi="Times New Roman" w:cs="Times New Roman"/>
          <w:sz w:val="24"/>
          <w:szCs w:val="24"/>
        </w:rPr>
        <w:t>%).</w:t>
      </w:r>
    </w:p>
    <w:p w14:paraId="55F40342" w14:textId="1DA84FC2" w:rsidR="003C7F22" w:rsidRPr="0052580F" w:rsidRDefault="00A12A27" w:rsidP="003C7F2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A2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 подразделу 0801 «Культура» </w:t>
      </w:r>
      <w:r w:rsidRPr="00A12A27">
        <w:rPr>
          <w:rFonts w:ascii="Times New Roman" w:hAnsi="Times New Roman" w:cs="Times New Roman"/>
          <w:sz w:val="24"/>
          <w:szCs w:val="24"/>
        </w:rPr>
        <w:t>предусмотрены расходы по содержанию дома культуры (услуги связи, коммунальные услуги, уплата налогов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A27">
        <w:rPr>
          <w:rFonts w:ascii="Times New Roman" w:hAnsi="Times New Roman" w:cs="Times New Roman"/>
          <w:sz w:val="24"/>
          <w:szCs w:val="24"/>
        </w:rPr>
        <w:t xml:space="preserve"> обслуживание пожарной сигнализации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2A27">
        <w:rPr>
          <w:rFonts w:ascii="Times New Roman" w:hAnsi="Times New Roman" w:cs="Times New Roman"/>
          <w:sz w:val="24"/>
          <w:szCs w:val="24"/>
        </w:rPr>
        <w:t xml:space="preserve"> </w:t>
      </w:r>
      <w:r w:rsidRPr="00715999">
        <w:rPr>
          <w:rFonts w:ascii="Times New Roman" w:hAnsi="Times New Roman" w:cs="Times New Roman"/>
          <w:sz w:val="24"/>
          <w:szCs w:val="24"/>
        </w:rPr>
        <w:t xml:space="preserve">на 2024 год и на плановый период 2025 и 2026 годов в сумме </w:t>
      </w:r>
      <w:r>
        <w:rPr>
          <w:rFonts w:ascii="Times New Roman" w:hAnsi="Times New Roman" w:cs="Times New Roman"/>
          <w:sz w:val="24"/>
          <w:szCs w:val="24"/>
        </w:rPr>
        <w:t>855,5</w:t>
      </w:r>
      <w:r w:rsidRPr="00715999">
        <w:rPr>
          <w:rFonts w:ascii="Times New Roman" w:hAnsi="Times New Roman" w:cs="Times New Roman"/>
          <w:sz w:val="24"/>
          <w:szCs w:val="24"/>
        </w:rPr>
        <w:t xml:space="preserve"> тыс. рублей на каждый год соответственно</w:t>
      </w:r>
      <w:r w:rsidRPr="00A12A27">
        <w:rPr>
          <w:rFonts w:ascii="Times New Roman" w:hAnsi="Times New Roman" w:cs="Times New Roman"/>
          <w:sz w:val="24"/>
          <w:szCs w:val="24"/>
        </w:rPr>
        <w:t>.</w:t>
      </w:r>
      <w:r w:rsidR="003C7F22" w:rsidRPr="003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2023 год объем </w:t>
      </w:r>
      <w:r w:rsidR="003C7F22" w:rsidRPr="0052580F">
        <w:rPr>
          <w:rFonts w:ascii="Times New Roman" w:hAnsi="Times New Roman" w:cs="Times New Roman"/>
          <w:sz w:val="24"/>
          <w:szCs w:val="24"/>
        </w:rPr>
        <w:t>расходов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</w:t>
      </w:r>
      <w:r w:rsidR="003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3C7F22">
        <w:rPr>
          <w:rFonts w:ascii="Times New Roman" w:eastAsia="Times New Roman" w:hAnsi="Times New Roman" w:cs="Times New Roman"/>
          <w:sz w:val="24"/>
          <w:szCs w:val="24"/>
          <w:lang w:eastAsia="ru-RU"/>
        </w:rPr>
        <w:t>708,5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3C7F22">
        <w:rPr>
          <w:rFonts w:ascii="Times New Roman" w:eastAsia="Times New Roman" w:hAnsi="Times New Roman" w:cs="Times New Roman"/>
          <w:sz w:val="24"/>
          <w:szCs w:val="24"/>
          <w:lang w:eastAsia="ru-RU"/>
        </w:rPr>
        <w:t>66,63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сравнению с 2022 годом объем расходов в 2024 году у</w:t>
      </w:r>
      <w:r w:rsidR="003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меньшится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228A0">
        <w:rPr>
          <w:rFonts w:ascii="Times New Roman" w:eastAsia="Times New Roman" w:hAnsi="Times New Roman" w:cs="Times New Roman"/>
          <w:sz w:val="24"/>
          <w:szCs w:val="24"/>
          <w:lang w:eastAsia="ru-RU"/>
        </w:rPr>
        <w:t>1045,14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228A0">
        <w:rPr>
          <w:rFonts w:ascii="Times New Roman" w:eastAsia="Times New Roman" w:hAnsi="Times New Roman" w:cs="Times New Roman"/>
          <w:sz w:val="24"/>
          <w:szCs w:val="24"/>
          <w:lang w:eastAsia="ru-RU"/>
        </w:rPr>
        <w:t>54,99</w:t>
      </w:r>
      <w:r w:rsidR="003C7F22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45780777" w14:textId="6EB58CD9" w:rsidR="007533E6" w:rsidRPr="0052580F" w:rsidRDefault="00A12A27" w:rsidP="00A12A2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A27">
        <w:rPr>
          <w:rFonts w:ascii="Times New Roman" w:hAnsi="Times New Roman" w:cs="Times New Roman"/>
          <w:i/>
          <w:iCs/>
          <w:sz w:val="24"/>
          <w:szCs w:val="24"/>
        </w:rPr>
        <w:t xml:space="preserve">По подразделу 0804 «Другие вопросы в области культуры, кинематографии» </w:t>
      </w:r>
      <w:r w:rsidRPr="00A12A27">
        <w:rPr>
          <w:rFonts w:ascii="Times New Roman" w:hAnsi="Times New Roman" w:cs="Times New Roman"/>
          <w:sz w:val="24"/>
          <w:szCs w:val="24"/>
        </w:rPr>
        <w:t>предусмотрены расходы на оплату труда хо</w:t>
      </w:r>
      <w:r>
        <w:rPr>
          <w:rFonts w:ascii="Times New Roman" w:hAnsi="Times New Roman" w:cs="Times New Roman"/>
          <w:sz w:val="24"/>
          <w:szCs w:val="24"/>
        </w:rPr>
        <w:t xml:space="preserve">зяйственной </w:t>
      </w:r>
      <w:r w:rsidRPr="00A12A27">
        <w:rPr>
          <w:rFonts w:ascii="Times New Roman" w:hAnsi="Times New Roman" w:cs="Times New Roman"/>
          <w:sz w:val="24"/>
          <w:szCs w:val="24"/>
        </w:rPr>
        <w:t>группы на 2024 год в сумме 462,0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12A27">
        <w:rPr>
          <w:rFonts w:ascii="Times New Roman" w:hAnsi="Times New Roman" w:cs="Times New Roman"/>
          <w:sz w:val="24"/>
          <w:szCs w:val="24"/>
        </w:rPr>
        <w:t xml:space="preserve"> согласно штатного расписания, на 2025 год в сумме 404,0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A27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12A27">
        <w:rPr>
          <w:rFonts w:ascii="Times New Roman" w:hAnsi="Times New Roman" w:cs="Times New Roman"/>
          <w:sz w:val="24"/>
          <w:szCs w:val="24"/>
        </w:rPr>
        <w:t>, на 2026 год в сумме 404,0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12A27">
        <w:rPr>
          <w:rFonts w:ascii="Times New Roman" w:hAnsi="Times New Roman" w:cs="Times New Roman"/>
          <w:sz w:val="24"/>
          <w:szCs w:val="24"/>
        </w:rPr>
        <w:t>.</w:t>
      </w:r>
      <w:r w:rsidR="0052580F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ожидаемым исполнением за 2023 год объем </w:t>
      </w:r>
      <w:r w:rsidR="0052580F" w:rsidRPr="0052580F">
        <w:rPr>
          <w:rFonts w:ascii="Times New Roman" w:hAnsi="Times New Roman" w:cs="Times New Roman"/>
          <w:sz w:val="24"/>
          <w:szCs w:val="24"/>
        </w:rPr>
        <w:t>расходов</w:t>
      </w:r>
      <w:r w:rsidR="0052580F" w:rsidRPr="0052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увеличится на 109,0 тыс. рублей или на 30,88%, по сравнению с 2022 годом объем расходов в 2024 году увеличится на 131,17 тыс. рублей или на 39,65%.</w:t>
      </w:r>
    </w:p>
    <w:p w14:paraId="53BD66DD" w14:textId="788B15EF" w:rsidR="007533E6" w:rsidRPr="007D3FA7" w:rsidRDefault="007533E6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80F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7D3FA7">
        <w:rPr>
          <w:rFonts w:ascii="Times New Roman" w:hAnsi="Times New Roman"/>
          <w:sz w:val="24"/>
          <w:szCs w:val="24"/>
          <w:lang w:eastAsia="ru-RU"/>
        </w:rPr>
        <w:t xml:space="preserve">разделу </w:t>
      </w:r>
      <w:r w:rsidRPr="007D3FA7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7D3FA7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</w:t>
      </w:r>
      <w:r w:rsidR="00C279A4" w:rsidRPr="007D3FA7">
        <w:rPr>
          <w:rFonts w:ascii="Times New Roman" w:hAnsi="Times New Roman"/>
          <w:sz w:val="24"/>
          <w:szCs w:val="24"/>
          <w:lang w:eastAsia="ru-RU"/>
        </w:rPr>
        <w:t xml:space="preserve">2024 год и на плановый период 2025 и 2026 годов учтены в сумме по </w:t>
      </w:r>
      <w:r w:rsidR="0052580F" w:rsidRPr="007D3FA7">
        <w:rPr>
          <w:rFonts w:ascii="Times New Roman" w:hAnsi="Times New Roman"/>
          <w:sz w:val="24"/>
          <w:szCs w:val="24"/>
          <w:lang w:eastAsia="ru-RU"/>
        </w:rPr>
        <w:t>79,2</w:t>
      </w:r>
      <w:r w:rsidR="00C279A4" w:rsidRPr="007D3FA7">
        <w:rPr>
          <w:rFonts w:ascii="Times New Roman" w:hAnsi="Times New Roman"/>
          <w:sz w:val="24"/>
          <w:szCs w:val="24"/>
          <w:lang w:eastAsia="ru-RU"/>
        </w:rPr>
        <w:t xml:space="preserve"> тыс. руб. на каждый год соответственно</w:t>
      </w:r>
      <w:r w:rsidR="007D3FA7">
        <w:rPr>
          <w:rFonts w:ascii="Times New Roman" w:hAnsi="Times New Roman"/>
          <w:sz w:val="24"/>
          <w:szCs w:val="24"/>
          <w:lang w:eastAsia="ru-RU"/>
        </w:rPr>
        <w:t xml:space="preserve"> (на уровне 2022 года)</w:t>
      </w:r>
      <w:r w:rsidRPr="007D3FA7">
        <w:rPr>
          <w:rFonts w:ascii="Times New Roman" w:hAnsi="Times New Roman"/>
          <w:sz w:val="24"/>
          <w:szCs w:val="24"/>
          <w:lang w:eastAsia="ru-RU"/>
        </w:rPr>
        <w:t>.</w:t>
      </w:r>
    </w:p>
    <w:p w14:paraId="7EA5A81E" w14:textId="03CD5B60" w:rsidR="007533E6" w:rsidRPr="007D3FA7" w:rsidRDefault="000645A7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3FA7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</w:t>
      </w:r>
      <w:r w:rsidR="007533E6" w:rsidRPr="007D3FA7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1001 «Пенсионное обеспечение»</w:t>
      </w:r>
      <w:r w:rsidR="007533E6" w:rsidRPr="007D3FA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 xml:space="preserve">на реализацию решения Совета депутатов </w:t>
      </w:r>
      <w:r w:rsidR="00041CFB" w:rsidRPr="007D3FA7">
        <w:rPr>
          <w:rFonts w:ascii="Times New Roman" w:hAnsi="Times New Roman"/>
          <w:sz w:val="24"/>
          <w:szCs w:val="24"/>
          <w:lang w:eastAsia="ru-RU"/>
        </w:rPr>
        <w:t>Черепановск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 xml:space="preserve">ого сельсовета Змеиногорского района Алтайского края от </w:t>
      </w:r>
      <w:r w:rsidR="007D3FA7" w:rsidRPr="007D3FA7">
        <w:rPr>
          <w:rFonts w:ascii="Times New Roman" w:hAnsi="Times New Roman"/>
          <w:sz w:val="24"/>
          <w:szCs w:val="24"/>
          <w:lang w:eastAsia="ru-RU"/>
        </w:rPr>
        <w:t>25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>.0</w:t>
      </w:r>
      <w:r w:rsidR="007D3FA7" w:rsidRPr="007D3FA7">
        <w:rPr>
          <w:rFonts w:ascii="Times New Roman" w:hAnsi="Times New Roman"/>
          <w:sz w:val="24"/>
          <w:szCs w:val="24"/>
          <w:lang w:eastAsia="ru-RU"/>
        </w:rPr>
        <w:t>3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>.201</w:t>
      </w:r>
      <w:r w:rsidR="00275906" w:rsidRPr="007D3FA7">
        <w:rPr>
          <w:rFonts w:ascii="Times New Roman" w:hAnsi="Times New Roman"/>
          <w:sz w:val="24"/>
          <w:szCs w:val="24"/>
          <w:lang w:eastAsia="ru-RU"/>
        </w:rPr>
        <w:t>6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7D3FA7" w:rsidRPr="007D3FA7">
        <w:rPr>
          <w:rFonts w:ascii="Times New Roman" w:hAnsi="Times New Roman"/>
          <w:sz w:val="24"/>
          <w:szCs w:val="24"/>
          <w:lang w:eastAsia="ru-RU"/>
        </w:rPr>
        <w:t>9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порядке назначения, выплаты доплаты к пенсии лицам, замещавшим муниципальные должности </w:t>
      </w:r>
      <w:r w:rsidR="00041CFB" w:rsidRPr="007D3FA7">
        <w:rPr>
          <w:rFonts w:ascii="Times New Roman" w:hAnsi="Times New Roman"/>
          <w:sz w:val="24"/>
          <w:szCs w:val="24"/>
          <w:lang w:eastAsia="ru-RU"/>
        </w:rPr>
        <w:t>Черепановск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 xml:space="preserve">ого сельсовета Змеиногорского района Алтайского края, должности в органах государственной власти и управления </w:t>
      </w:r>
      <w:r w:rsidR="00041CFB" w:rsidRPr="007D3FA7">
        <w:rPr>
          <w:rFonts w:ascii="Times New Roman" w:hAnsi="Times New Roman"/>
          <w:sz w:val="24"/>
          <w:szCs w:val="24"/>
          <w:lang w:eastAsia="ru-RU"/>
        </w:rPr>
        <w:t>Черепановск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 xml:space="preserve">ого сельсовета Змеиногорского района Алтайского края, пенсии за выслугу лет лицам, замещавшим должности муниципальной службы </w:t>
      </w:r>
      <w:r w:rsidR="00041CFB" w:rsidRPr="007D3FA7">
        <w:rPr>
          <w:rFonts w:ascii="Times New Roman" w:hAnsi="Times New Roman"/>
          <w:sz w:val="24"/>
          <w:szCs w:val="24"/>
          <w:lang w:eastAsia="ru-RU"/>
        </w:rPr>
        <w:t>Черепановск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>ого сельсовета Змеиногорского района Алтайского края».</w:t>
      </w:r>
      <w:r w:rsidR="00BE6AAA" w:rsidRPr="007D3F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33E6" w:rsidRPr="007D3FA7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14:paraId="1D0B9174" w14:textId="3746FA90" w:rsidR="007533E6" w:rsidRPr="004849AC" w:rsidRDefault="007533E6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9A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4849AC">
        <w:rPr>
          <w:rFonts w:ascii="Times New Roman" w:hAnsi="Times New Roman"/>
          <w:b/>
          <w:bCs/>
          <w:sz w:val="24"/>
          <w:szCs w:val="24"/>
          <w:lang w:eastAsia="ru-RU"/>
        </w:rPr>
        <w:t>1100 «Физическая культура и спорт»</w:t>
      </w:r>
      <w:r w:rsidRPr="004849AC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предусмотрены </w:t>
      </w:r>
      <w:r w:rsidR="00EE4444" w:rsidRPr="004849AC">
        <w:rPr>
          <w:rFonts w:ascii="Times New Roman" w:hAnsi="Times New Roman"/>
          <w:sz w:val="24"/>
          <w:szCs w:val="24"/>
          <w:lang w:eastAsia="ru-RU"/>
        </w:rPr>
        <w:t>расходы на спортивные мероприятия на 2024 год и на плановый период 2025 и 2026 годов в сумме 20,0 тыс. руб. на каждый год соответственно</w:t>
      </w:r>
      <w:r w:rsidRPr="004849A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A0CDF" w:rsidRPr="0048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2022 годом объем расходов в 2024 году уменьшается на </w:t>
      </w:r>
      <w:r w:rsidR="004849AC" w:rsidRPr="004849AC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 w:rsidR="006A0CDF" w:rsidRPr="0048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849AC" w:rsidRPr="004849AC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="006A0CDF" w:rsidRPr="004849A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849AC">
        <w:rPr>
          <w:rFonts w:ascii="Times New Roman" w:hAnsi="Times New Roman"/>
          <w:sz w:val="24"/>
          <w:szCs w:val="24"/>
          <w:lang w:eastAsia="ru-RU"/>
        </w:rPr>
        <w:t>.</w:t>
      </w:r>
      <w:r w:rsidR="004849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9AC">
        <w:rPr>
          <w:rFonts w:ascii="Times New Roman" w:hAnsi="Times New Roman"/>
          <w:sz w:val="24"/>
          <w:szCs w:val="24"/>
          <w:lang w:eastAsia="ru-RU"/>
        </w:rPr>
        <w:t>В общем объеме расходов на 202</w:t>
      </w:r>
      <w:r w:rsidR="006A0CDF" w:rsidRPr="004849AC">
        <w:rPr>
          <w:rFonts w:ascii="Times New Roman" w:hAnsi="Times New Roman"/>
          <w:sz w:val="24"/>
          <w:szCs w:val="24"/>
          <w:lang w:eastAsia="ru-RU"/>
        </w:rPr>
        <w:t>4</w:t>
      </w:r>
      <w:r w:rsidRPr="004849AC">
        <w:rPr>
          <w:rFonts w:ascii="Times New Roman" w:hAnsi="Times New Roman"/>
          <w:sz w:val="24"/>
          <w:szCs w:val="24"/>
          <w:lang w:eastAsia="ru-RU"/>
        </w:rPr>
        <w:t xml:space="preserve"> год расходы на физическую культуру и спорт составят </w:t>
      </w:r>
      <w:r w:rsidR="004849AC" w:rsidRPr="004849AC">
        <w:rPr>
          <w:rFonts w:ascii="Times New Roman" w:hAnsi="Times New Roman"/>
          <w:sz w:val="24"/>
          <w:szCs w:val="24"/>
          <w:lang w:eastAsia="ru-RU"/>
        </w:rPr>
        <w:t>0,37</w:t>
      </w:r>
      <w:r w:rsidRPr="004849AC">
        <w:rPr>
          <w:rFonts w:ascii="Times New Roman" w:hAnsi="Times New Roman"/>
          <w:sz w:val="24"/>
          <w:szCs w:val="24"/>
          <w:lang w:eastAsia="ru-RU"/>
        </w:rPr>
        <w:t>%, на 202</w:t>
      </w:r>
      <w:r w:rsidR="00426186" w:rsidRPr="004849AC">
        <w:rPr>
          <w:rFonts w:ascii="Times New Roman" w:hAnsi="Times New Roman"/>
          <w:sz w:val="24"/>
          <w:szCs w:val="24"/>
          <w:lang w:eastAsia="ru-RU"/>
        </w:rPr>
        <w:t>5</w:t>
      </w:r>
      <w:r w:rsidRPr="004849AC">
        <w:rPr>
          <w:rFonts w:ascii="Times New Roman" w:hAnsi="Times New Roman"/>
          <w:sz w:val="24"/>
          <w:szCs w:val="24"/>
          <w:lang w:eastAsia="ru-RU"/>
        </w:rPr>
        <w:t xml:space="preserve"> год – 0,</w:t>
      </w:r>
      <w:r w:rsidR="004849AC" w:rsidRPr="004849AC">
        <w:rPr>
          <w:rFonts w:ascii="Times New Roman" w:hAnsi="Times New Roman"/>
          <w:sz w:val="24"/>
          <w:szCs w:val="24"/>
          <w:lang w:eastAsia="ru-RU"/>
        </w:rPr>
        <w:t>37</w:t>
      </w:r>
      <w:r w:rsidRPr="004849AC">
        <w:rPr>
          <w:rFonts w:ascii="Times New Roman" w:hAnsi="Times New Roman"/>
          <w:sz w:val="24"/>
          <w:szCs w:val="24"/>
          <w:lang w:eastAsia="ru-RU"/>
        </w:rPr>
        <w:t>%, на 202</w:t>
      </w:r>
      <w:r w:rsidR="006A0CDF" w:rsidRPr="004849AC">
        <w:rPr>
          <w:rFonts w:ascii="Times New Roman" w:hAnsi="Times New Roman"/>
          <w:sz w:val="24"/>
          <w:szCs w:val="24"/>
          <w:lang w:eastAsia="ru-RU"/>
        </w:rPr>
        <w:t>6</w:t>
      </w:r>
      <w:r w:rsidRPr="004849AC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674D46" w:rsidRPr="004849AC">
        <w:rPr>
          <w:rFonts w:ascii="Times New Roman" w:hAnsi="Times New Roman"/>
          <w:sz w:val="24"/>
          <w:szCs w:val="24"/>
          <w:lang w:eastAsia="ru-RU"/>
        </w:rPr>
        <w:t>-</w:t>
      </w:r>
      <w:r w:rsidRPr="004849AC">
        <w:rPr>
          <w:rFonts w:ascii="Times New Roman" w:hAnsi="Times New Roman"/>
          <w:sz w:val="24"/>
          <w:szCs w:val="24"/>
          <w:lang w:eastAsia="ru-RU"/>
        </w:rPr>
        <w:t>0,</w:t>
      </w:r>
      <w:r w:rsidR="004849AC" w:rsidRPr="004849AC">
        <w:rPr>
          <w:rFonts w:ascii="Times New Roman" w:hAnsi="Times New Roman"/>
          <w:sz w:val="24"/>
          <w:szCs w:val="24"/>
          <w:lang w:eastAsia="ru-RU"/>
        </w:rPr>
        <w:t>36</w:t>
      </w:r>
      <w:r w:rsidR="006A0CDF" w:rsidRPr="004849AC">
        <w:rPr>
          <w:rFonts w:ascii="Times New Roman" w:hAnsi="Times New Roman"/>
          <w:sz w:val="24"/>
          <w:szCs w:val="24"/>
          <w:lang w:eastAsia="ru-RU"/>
        </w:rPr>
        <w:t>%</w:t>
      </w:r>
      <w:r w:rsidRPr="004849AC">
        <w:rPr>
          <w:rFonts w:ascii="Times New Roman" w:hAnsi="Times New Roman"/>
          <w:sz w:val="24"/>
          <w:szCs w:val="24"/>
          <w:lang w:eastAsia="ru-RU"/>
        </w:rPr>
        <w:t>.</w:t>
      </w:r>
    </w:p>
    <w:p w14:paraId="5FD7E30F" w14:textId="3B97FA00" w:rsidR="007533E6" w:rsidRPr="004849AC" w:rsidRDefault="006A0CDF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9AC">
        <w:rPr>
          <w:rFonts w:ascii="Times New Roman" w:hAnsi="Times New Roman" w:cs="Times New Roman"/>
          <w:sz w:val="24"/>
          <w:szCs w:val="24"/>
        </w:rPr>
        <w:t xml:space="preserve">В данном разделе предусмотрены расходы </w:t>
      </w:r>
      <w:r w:rsidRPr="004849A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7533E6" w:rsidRPr="004849AC">
        <w:rPr>
          <w:rFonts w:ascii="Times New Roman" w:hAnsi="Times New Roman"/>
          <w:i/>
          <w:iCs/>
          <w:sz w:val="24"/>
          <w:szCs w:val="24"/>
          <w:lang w:eastAsia="ru-RU"/>
        </w:rPr>
        <w:t>о подразделу 1102 «Массовый спорт»</w:t>
      </w:r>
      <w:r w:rsidR="007533E6" w:rsidRPr="004849AC">
        <w:rPr>
          <w:rFonts w:ascii="Times New Roman" w:hAnsi="Times New Roman"/>
          <w:sz w:val="24"/>
          <w:szCs w:val="24"/>
          <w:lang w:eastAsia="ru-RU"/>
        </w:rPr>
        <w:t xml:space="preserve"> на спортивные мероприятия.</w:t>
      </w:r>
    </w:p>
    <w:p w14:paraId="505EA94A" w14:textId="4DAD4BB8" w:rsidR="00451C3B" w:rsidRPr="008F632F" w:rsidRDefault="006A01C9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3605">
        <w:rPr>
          <w:rFonts w:ascii="Times New Roman" w:hAnsi="Times New Roman"/>
          <w:sz w:val="24"/>
          <w:szCs w:val="24"/>
          <w:lang w:eastAsia="ru-RU"/>
        </w:rPr>
        <w:t xml:space="preserve">Основную долю расходов </w:t>
      </w:r>
      <w:r w:rsidR="00533605" w:rsidRPr="00533605">
        <w:rPr>
          <w:rFonts w:ascii="Times New Roman" w:hAnsi="Times New Roman"/>
          <w:sz w:val="24"/>
          <w:szCs w:val="24"/>
          <w:lang w:eastAsia="ru-RU"/>
        </w:rPr>
        <w:t xml:space="preserve">в 2024 году </w:t>
      </w:r>
      <w:r w:rsidRPr="00533605">
        <w:rPr>
          <w:rFonts w:ascii="Times New Roman" w:hAnsi="Times New Roman"/>
          <w:sz w:val="24"/>
          <w:szCs w:val="24"/>
          <w:lang w:eastAsia="ru-RU"/>
        </w:rPr>
        <w:t xml:space="preserve">занимает раздел 0100 «Общегосударственные </w:t>
      </w:r>
      <w:r w:rsidRPr="008F632F">
        <w:rPr>
          <w:rFonts w:ascii="Times New Roman" w:hAnsi="Times New Roman"/>
          <w:sz w:val="24"/>
          <w:szCs w:val="24"/>
          <w:lang w:eastAsia="ru-RU"/>
        </w:rPr>
        <w:t xml:space="preserve">вопросы» - </w:t>
      </w:r>
      <w:r w:rsidR="00533605" w:rsidRPr="008F632F">
        <w:rPr>
          <w:rFonts w:ascii="Times New Roman" w:hAnsi="Times New Roman"/>
          <w:sz w:val="24"/>
          <w:szCs w:val="24"/>
          <w:lang w:eastAsia="ru-RU"/>
        </w:rPr>
        <w:t>45,49%</w:t>
      </w:r>
      <w:r w:rsidRPr="008F632F"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533605" w:rsidRPr="008F632F">
        <w:rPr>
          <w:rFonts w:ascii="Times New Roman" w:hAnsi="Times New Roman"/>
          <w:sz w:val="24"/>
          <w:szCs w:val="24"/>
          <w:lang w:eastAsia="ru-RU"/>
        </w:rPr>
        <w:t>435,5</w:t>
      </w:r>
      <w:r w:rsidRPr="008F632F">
        <w:rPr>
          <w:rFonts w:ascii="Times New Roman" w:hAnsi="Times New Roman"/>
          <w:sz w:val="24"/>
          <w:szCs w:val="24"/>
          <w:lang w:eastAsia="ru-RU"/>
        </w:rPr>
        <w:t xml:space="preserve"> тыс. рублей), наименьшую долю расходов занимает раздел </w:t>
      </w:r>
      <w:r w:rsidR="00533605" w:rsidRPr="008F632F">
        <w:rPr>
          <w:rFonts w:ascii="Times New Roman" w:hAnsi="Times New Roman"/>
          <w:sz w:val="24"/>
          <w:szCs w:val="24"/>
          <w:lang w:eastAsia="ru-RU"/>
        </w:rPr>
        <w:t>03</w:t>
      </w:r>
      <w:r w:rsidRPr="008F632F">
        <w:rPr>
          <w:rFonts w:ascii="Times New Roman" w:hAnsi="Times New Roman"/>
          <w:sz w:val="24"/>
          <w:szCs w:val="24"/>
          <w:lang w:eastAsia="ru-RU"/>
        </w:rPr>
        <w:t>00 «</w:t>
      </w:r>
      <w:r w:rsidR="00533605" w:rsidRPr="008F632F">
        <w:rPr>
          <w:rFonts w:ascii="Times New Roman" w:hAnsi="Times New Roman"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8F632F">
        <w:rPr>
          <w:rFonts w:ascii="Times New Roman" w:hAnsi="Times New Roman"/>
          <w:sz w:val="24"/>
          <w:szCs w:val="24"/>
          <w:lang w:eastAsia="ru-RU"/>
        </w:rPr>
        <w:t>» - 0,</w:t>
      </w:r>
      <w:r w:rsidR="00533605" w:rsidRPr="008F632F">
        <w:rPr>
          <w:rFonts w:ascii="Times New Roman" w:hAnsi="Times New Roman"/>
          <w:sz w:val="24"/>
          <w:szCs w:val="24"/>
          <w:lang w:eastAsia="ru-RU"/>
        </w:rPr>
        <w:t>06</w:t>
      </w:r>
      <w:r w:rsidRPr="008F632F">
        <w:rPr>
          <w:rFonts w:ascii="Times New Roman" w:hAnsi="Times New Roman"/>
          <w:sz w:val="24"/>
          <w:szCs w:val="24"/>
          <w:lang w:eastAsia="ru-RU"/>
        </w:rPr>
        <w:t>% (</w:t>
      </w:r>
      <w:r w:rsidR="00533605" w:rsidRPr="008F632F">
        <w:rPr>
          <w:rFonts w:ascii="Times New Roman" w:hAnsi="Times New Roman"/>
          <w:sz w:val="24"/>
          <w:szCs w:val="24"/>
          <w:lang w:eastAsia="ru-RU"/>
        </w:rPr>
        <w:t>3</w:t>
      </w:r>
      <w:r w:rsidRPr="008F632F">
        <w:rPr>
          <w:rFonts w:ascii="Times New Roman" w:hAnsi="Times New Roman"/>
          <w:sz w:val="24"/>
          <w:szCs w:val="24"/>
          <w:lang w:eastAsia="ru-RU"/>
        </w:rPr>
        <w:t>,00 тыс. рублей).</w:t>
      </w:r>
    </w:p>
    <w:p w14:paraId="782EA112" w14:textId="77777777" w:rsidR="007533E6" w:rsidRPr="008F632F" w:rsidRDefault="007533E6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32F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14:paraId="2FE61B96" w14:textId="77777777" w:rsidR="007533E6" w:rsidRPr="008F632F" w:rsidRDefault="007533E6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BD20A3" w14:textId="24B2FD54" w:rsidR="007533E6" w:rsidRPr="001173D1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" w:name="_Hlk89096465"/>
      <w:r w:rsidRPr="008F632F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</w:t>
      </w:r>
      <w:bookmarkEnd w:id="23"/>
      <w:r w:rsidRPr="008F632F">
        <w:rPr>
          <w:rFonts w:ascii="Times New Roman" w:hAnsi="Times New Roman" w:cs="Times New Roman"/>
          <w:bCs/>
          <w:sz w:val="24"/>
          <w:szCs w:val="24"/>
        </w:rPr>
        <w:t xml:space="preserve">на решение вопросов местного значения в соответствии с заключенными соглашениями </w:t>
      </w:r>
      <w:r w:rsidR="004174F9" w:rsidRPr="008F632F">
        <w:rPr>
          <w:rFonts w:ascii="Times New Roman" w:hAnsi="Times New Roman" w:cs="Times New Roman"/>
          <w:bCs/>
          <w:sz w:val="24"/>
          <w:szCs w:val="24"/>
        </w:rPr>
        <w:t>на 202</w:t>
      </w:r>
      <w:r w:rsidR="003B7374" w:rsidRPr="008F632F">
        <w:rPr>
          <w:rFonts w:ascii="Times New Roman" w:hAnsi="Times New Roman" w:cs="Times New Roman"/>
          <w:bCs/>
          <w:sz w:val="24"/>
          <w:szCs w:val="24"/>
        </w:rPr>
        <w:t>4</w:t>
      </w:r>
      <w:r w:rsidR="004174F9" w:rsidRPr="008F632F">
        <w:rPr>
          <w:rFonts w:ascii="Times New Roman" w:hAnsi="Times New Roman" w:cs="Times New Roman"/>
          <w:bCs/>
          <w:sz w:val="24"/>
          <w:szCs w:val="24"/>
        </w:rPr>
        <w:t xml:space="preserve"> год и на плановый </w:t>
      </w:r>
      <w:r w:rsidR="004174F9" w:rsidRPr="001173D1">
        <w:rPr>
          <w:rFonts w:ascii="Times New Roman" w:hAnsi="Times New Roman" w:cs="Times New Roman"/>
          <w:bCs/>
          <w:sz w:val="24"/>
          <w:szCs w:val="24"/>
        </w:rPr>
        <w:t>период 202</w:t>
      </w:r>
      <w:r w:rsidR="003B7374" w:rsidRPr="001173D1">
        <w:rPr>
          <w:rFonts w:ascii="Times New Roman" w:hAnsi="Times New Roman" w:cs="Times New Roman"/>
          <w:bCs/>
          <w:sz w:val="24"/>
          <w:szCs w:val="24"/>
        </w:rPr>
        <w:t>5</w:t>
      </w:r>
      <w:r w:rsidR="004174F9" w:rsidRPr="001173D1">
        <w:rPr>
          <w:rFonts w:ascii="Times New Roman" w:hAnsi="Times New Roman" w:cs="Times New Roman"/>
          <w:bCs/>
          <w:sz w:val="24"/>
          <w:szCs w:val="24"/>
        </w:rPr>
        <w:t xml:space="preserve"> и 2026</w:t>
      </w:r>
      <w:r w:rsidRPr="001173D1">
        <w:rPr>
          <w:rFonts w:ascii="Times New Roman" w:hAnsi="Times New Roman"/>
          <w:bCs/>
          <w:sz w:val="24"/>
          <w:szCs w:val="24"/>
        </w:rPr>
        <w:t xml:space="preserve"> годов</w:t>
      </w:r>
      <w:r w:rsidRPr="001173D1">
        <w:rPr>
          <w:rFonts w:ascii="Times New Roman" w:hAnsi="Times New Roman" w:cs="Times New Roman"/>
          <w:bCs/>
          <w:sz w:val="24"/>
          <w:szCs w:val="24"/>
        </w:rPr>
        <w:t xml:space="preserve"> составили по 2</w:t>
      </w:r>
      <w:r w:rsidR="001173D1" w:rsidRPr="001173D1">
        <w:rPr>
          <w:rFonts w:ascii="Times New Roman" w:hAnsi="Times New Roman" w:cs="Times New Roman"/>
          <w:bCs/>
          <w:sz w:val="24"/>
          <w:szCs w:val="24"/>
        </w:rPr>
        <w:t>51,5</w:t>
      </w:r>
      <w:r w:rsidRPr="001173D1">
        <w:rPr>
          <w:rFonts w:ascii="Times New Roman" w:hAnsi="Times New Roman" w:cs="Times New Roman"/>
          <w:bCs/>
          <w:sz w:val="24"/>
          <w:szCs w:val="24"/>
        </w:rPr>
        <w:t xml:space="preserve"> тыс. рублей на каждый год:</w:t>
      </w:r>
    </w:p>
    <w:p w14:paraId="5799CA35" w14:textId="77777777" w:rsidR="007533E6" w:rsidRPr="001173D1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D1">
        <w:rPr>
          <w:rFonts w:ascii="Times New Roman" w:hAnsi="Times New Roman" w:cs="Times New Roman"/>
          <w:sz w:val="24"/>
          <w:szCs w:val="24"/>
        </w:rPr>
        <w:t>1</w:t>
      </w:r>
      <w:r w:rsidRPr="001173D1">
        <w:rPr>
          <w:rFonts w:ascii="Times New Roman" w:hAnsi="Times New Roman" w:cs="Times New Roman"/>
          <w:bCs/>
          <w:sz w:val="24"/>
          <w:szCs w:val="24"/>
        </w:rPr>
        <w:t>)  осуществление внутреннего муниципального финансового контроля в сумме 0,5 тыс. рублей;</w:t>
      </w:r>
    </w:p>
    <w:p w14:paraId="41EF278C" w14:textId="77777777" w:rsidR="007533E6" w:rsidRPr="001173D1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D1">
        <w:rPr>
          <w:rFonts w:ascii="Times New Roman" w:hAnsi="Times New Roman" w:cs="Times New Roman"/>
          <w:bCs/>
          <w:sz w:val="24"/>
          <w:szCs w:val="24"/>
        </w:rPr>
        <w:t>2)  осуществление внешнего муниципального финансового контроля в сумме 0,5 тыс. рублей;</w:t>
      </w:r>
    </w:p>
    <w:p w14:paraId="0ECD0CF7" w14:textId="5D2F6964" w:rsidR="007533E6" w:rsidRPr="001173D1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3D1">
        <w:rPr>
          <w:rFonts w:ascii="Times New Roman" w:hAnsi="Times New Roman" w:cs="Times New Roman"/>
          <w:bCs/>
          <w:sz w:val="24"/>
          <w:szCs w:val="24"/>
        </w:rPr>
        <w:t xml:space="preserve">3) 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отчета об исполнении бюджета поселения на утверждение Совета </w:t>
      </w:r>
      <w:r w:rsidRPr="001173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депутатов, обеспечение управления муниципальным долгом, осуществление муниципальных заимствований, предоставление муниципальных гарантий в сумме </w:t>
      </w:r>
      <w:r w:rsidR="001173D1" w:rsidRPr="001173D1">
        <w:rPr>
          <w:rFonts w:ascii="Times New Roman" w:hAnsi="Times New Roman" w:cs="Times New Roman"/>
          <w:bCs/>
          <w:sz w:val="24"/>
          <w:szCs w:val="24"/>
        </w:rPr>
        <w:t>250,0</w:t>
      </w:r>
      <w:r w:rsidRPr="001173D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14:paraId="6B7710CE" w14:textId="77777777" w:rsidR="007533E6" w:rsidRPr="00891145" w:rsidRDefault="007533E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145">
        <w:rPr>
          <w:rFonts w:ascii="Times New Roman" w:hAnsi="Times New Roman" w:cs="Times New Roman"/>
          <w:bCs/>
          <w:sz w:val="24"/>
          <w:szCs w:val="24"/>
        </w:rPr>
        <w:t>4)  принятие решения о сносе самовольной постройки, решения о сносе самовольной постройки или приведение ее в соответствии с установленными требованиями в сумме 0,5 тыс. рублей.</w:t>
      </w:r>
    </w:p>
    <w:p w14:paraId="0E615EE4" w14:textId="14E647B6" w:rsidR="00743B90" w:rsidRPr="00891145" w:rsidRDefault="00743B90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CBCE3" w14:textId="77777777" w:rsidR="007533E6" w:rsidRPr="00891145" w:rsidRDefault="007533E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45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14:paraId="46D737F1" w14:textId="77777777" w:rsidR="007533E6" w:rsidRPr="00891145" w:rsidRDefault="007533E6" w:rsidP="00845CA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9EC78" w14:textId="7477305F" w:rsidR="007533E6" w:rsidRPr="00891145" w:rsidRDefault="007533E6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1145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="00041CFB" w:rsidRPr="00891145">
        <w:rPr>
          <w:rFonts w:ascii="Times New Roman" w:hAnsi="Times New Roman" w:cs="Times New Roman"/>
          <w:sz w:val="24"/>
          <w:szCs w:val="24"/>
        </w:rPr>
        <w:t>Черепановск</w:t>
      </w:r>
      <w:r w:rsidR="00891145" w:rsidRPr="00891145">
        <w:rPr>
          <w:rFonts w:ascii="Times New Roman" w:hAnsi="Times New Roman" w:cs="Times New Roman"/>
          <w:sz w:val="24"/>
          <w:szCs w:val="24"/>
        </w:rPr>
        <w:t>ого</w:t>
      </w:r>
      <w:r w:rsidRPr="0089114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91145" w:rsidRPr="00891145">
        <w:rPr>
          <w:rFonts w:ascii="Times New Roman" w:hAnsi="Times New Roman" w:cs="Times New Roman"/>
          <w:sz w:val="24"/>
          <w:szCs w:val="24"/>
        </w:rPr>
        <w:t>а</w:t>
      </w:r>
      <w:r w:rsidRPr="00891145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</w:t>
      </w:r>
      <w:r w:rsidRPr="00891145">
        <w:rPr>
          <w:rFonts w:ascii="Times New Roman" w:hAnsi="Times New Roman"/>
          <w:sz w:val="24"/>
          <w:szCs w:val="24"/>
        </w:rPr>
        <w:t xml:space="preserve"> проектом </w:t>
      </w:r>
      <w:r w:rsidRPr="00891145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891145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14:paraId="4B41A237" w14:textId="77777777" w:rsidR="007533E6" w:rsidRPr="00891145" w:rsidRDefault="007533E6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F90407" w14:textId="77777777" w:rsidR="007533E6" w:rsidRPr="00891145" w:rsidRDefault="007533E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45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14:paraId="7F1C5788" w14:textId="77777777" w:rsidR="007533E6" w:rsidRPr="00891145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6F82F" w14:textId="3C369A0B" w:rsidR="007533E6" w:rsidRPr="00891145" w:rsidRDefault="007533E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1145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891145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891145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891145">
        <w:rPr>
          <w:rFonts w:ascii="Times New Roman" w:hAnsi="Times New Roman"/>
          <w:bCs/>
          <w:sz w:val="24"/>
          <w:szCs w:val="24"/>
        </w:rPr>
        <w:t>поселения</w:t>
      </w:r>
      <w:r w:rsidRPr="00891145">
        <w:rPr>
          <w:rFonts w:ascii="Times New Roman" w:hAnsi="Times New Roman"/>
          <w:sz w:val="24"/>
          <w:szCs w:val="24"/>
        </w:rPr>
        <w:t xml:space="preserve"> на 202</w:t>
      </w:r>
      <w:r w:rsidR="00E2563C" w:rsidRPr="00891145">
        <w:rPr>
          <w:rFonts w:ascii="Times New Roman" w:hAnsi="Times New Roman"/>
          <w:sz w:val="24"/>
          <w:szCs w:val="24"/>
        </w:rPr>
        <w:t>4</w:t>
      </w:r>
      <w:r w:rsidRPr="00891145">
        <w:rPr>
          <w:rFonts w:ascii="Times New Roman" w:hAnsi="Times New Roman"/>
          <w:sz w:val="24"/>
          <w:szCs w:val="24"/>
        </w:rPr>
        <w:t xml:space="preserve"> год </w:t>
      </w:r>
      <w:r w:rsidR="00891145" w:rsidRPr="00891145">
        <w:rPr>
          <w:rFonts w:ascii="Times New Roman" w:hAnsi="Times New Roman"/>
          <w:sz w:val="24"/>
          <w:szCs w:val="24"/>
        </w:rPr>
        <w:t>и</w:t>
      </w:r>
      <w:r w:rsidRPr="00891145">
        <w:rPr>
          <w:rFonts w:ascii="Times New Roman" w:hAnsi="Times New Roman"/>
          <w:bCs/>
          <w:sz w:val="24"/>
          <w:szCs w:val="24"/>
        </w:rPr>
        <w:t xml:space="preserve"> на плановый период 202</w:t>
      </w:r>
      <w:r w:rsidR="00600FB1" w:rsidRPr="00891145">
        <w:rPr>
          <w:rFonts w:ascii="Times New Roman" w:hAnsi="Times New Roman"/>
          <w:bCs/>
          <w:sz w:val="24"/>
          <w:szCs w:val="24"/>
        </w:rPr>
        <w:t>5</w:t>
      </w:r>
      <w:r w:rsidRPr="00891145">
        <w:rPr>
          <w:rFonts w:ascii="Times New Roman" w:hAnsi="Times New Roman"/>
          <w:bCs/>
          <w:sz w:val="24"/>
          <w:szCs w:val="24"/>
        </w:rPr>
        <w:t xml:space="preserve"> и 202</w:t>
      </w:r>
      <w:r w:rsidR="00600FB1" w:rsidRPr="00891145">
        <w:rPr>
          <w:rFonts w:ascii="Times New Roman" w:hAnsi="Times New Roman"/>
          <w:bCs/>
          <w:sz w:val="24"/>
          <w:szCs w:val="24"/>
        </w:rPr>
        <w:t>6</w:t>
      </w:r>
      <w:r w:rsidRPr="00891145">
        <w:rPr>
          <w:rFonts w:ascii="Times New Roman" w:hAnsi="Times New Roman"/>
          <w:bCs/>
          <w:sz w:val="24"/>
          <w:szCs w:val="24"/>
        </w:rPr>
        <w:t xml:space="preserve"> годов </w:t>
      </w:r>
      <w:r w:rsidRPr="00891145">
        <w:rPr>
          <w:rFonts w:ascii="Times New Roman" w:hAnsi="Times New Roman"/>
          <w:sz w:val="24"/>
          <w:szCs w:val="24"/>
        </w:rPr>
        <w:t xml:space="preserve">бездефицитным (доходы бюджета равны расходам). </w:t>
      </w:r>
    </w:p>
    <w:p w14:paraId="11C9A7E3" w14:textId="7B1F9105" w:rsidR="007533E6" w:rsidRPr="00891145" w:rsidRDefault="007533E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145">
        <w:rPr>
          <w:rFonts w:ascii="Times New Roman" w:hAnsi="Times New Roman"/>
          <w:sz w:val="24"/>
          <w:szCs w:val="24"/>
        </w:rPr>
        <w:t>В случае исполнения бюджета в 202</w:t>
      </w:r>
      <w:r w:rsidR="00E2563C" w:rsidRPr="00891145">
        <w:rPr>
          <w:rFonts w:ascii="Times New Roman" w:hAnsi="Times New Roman"/>
          <w:sz w:val="24"/>
          <w:szCs w:val="24"/>
        </w:rPr>
        <w:t>4</w:t>
      </w:r>
      <w:r w:rsidRPr="00891145">
        <w:rPr>
          <w:rFonts w:ascii="Times New Roman" w:hAnsi="Times New Roman"/>
          <w:sz w:val="24"/>
          <w:szCs w:val="24"/>
        </w:rPr>
        <w:t>-202</w:t>
      </w:r>
      <w:r w:rsidR="00CA07B5" w:rsidRPr="00891145">
        <w:rPr>
          <w:rFonts w:ascii="Times New Roman" w:hAnsi="Times New Roman"/>
          <w:sz w:val="24"/>
          <w:szCs w:val="24"/>
        </w:rPr>
        <w:t>6</w:t>
      </w:r>
      <w:r w:rsidRPr="00891145">
        <w:rPr>
          <w:rFonts w:ascii="Times New Roman" w:hAnsi="Times New Roman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="004174F9" w:rsidRPr="00891145">
        <w:rPr>
          <w:rFonts w:ascii="Times New Roman" w:hAnsi="Times New Roman"/>
          <w:bCs/>
          <w:sz w:val="24"/>
          <w:szCs w:val="24"/>
          <w:lang w:eastAsia="ru-RU"/>
        </w:rPr>
        <w:t>на 2024 год и на плановый период 2025 и 2026</w:t>
      </w:r>
      <w:r w:rsidRPr="00891145">
        <w:rPr>
          <w:rFonts w:ascii="Times New Roman" w:hAnsi="Times New Roman"/>
          <w:bCs/>
          <w:sz w:val="24"/>
          <w:szCs w:val="24"/>
        </w:rPr>
        <w:t xml:space="preserve"> годов</w:t>
      </w:r>
      <w:r w:rsidRPr="00891145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891145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14:paraId="5CB0152D" w14:textId="77777777" w:rsidR="007533E6" w:rsidRPr="00891145" w:rsidRDefault="007533E6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4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A294626" w14:textId="77777777" w:rsidR="007533E6" w:rsidRPr="00891145" w:rsidRDefault="007533E6" w:rsidP="00506F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C75101F" w14:textId="3DF340B1" w:rsidR="007533E6" w:rsidRPr="00891145" w:rsidRDefault="007533E6" w:rsidP="00DB29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145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891145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891145">
        <w:rPr>
          <w:rFonts w:ascii="Times New Roman" w:hAnsi="Times New Roman" w:cs="Times New Roman"/>
          <w:sz w:val="24"/>
          <w:szCs w:val="24"/>
        </w:rPr>
        <w:t xml:space="preserve"> </w:t>
      </w:r>
      <w:r w:rsidR="004174F9" w:rsidRPr="00891145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891145">
        <w:rPr>
          <w:rFonts w:ascii="Times New Roman" w:hAnsi="Times New Roman"/>
          <w:bCs/>
          <w:sz w:val="24"/>
          <w:szCs w:val="24"/>
        </w:rPr>
        <w:t xml:space="preserve"> годов</w:t>
      </w:r>
      <w:r w:rsidRPr="00891145">
        <w:rPr>
          <w:rFonts w:ascii="Times New Roman" w:hAnsi="Times New Roman" w:cs="Times New Roman"/>
          <w:sz w:val="24"/>
          <w:szCs w:val="24"/>
        </w:rPr>
        <w:t xml:space="preserve">, соответствует требованиям Бюджетного кодекса РФ и иных нормативных правовых актов Алтайского края, Змеиногорского района и </w:t>
      </w:r>
      <w:r w:rsidR="00041CFB" w:rsidRPr="00891145">
        <w:rPr>
          <w:rFonts w:ascii="Times New Roman" w:hAnsi="Times New Roman" w:cs="Times New Roman"/>
          <w:sz w:val="24"/>
          <w:szCs w:val="24"/>
        </w:rPr>
        <w:t>Черепановск</w:t>
      </w:r>
      <w:r w:rsidRPr="00891145">
        <w:rPr>
          <w:rFonts w:ascii="Times New Roman" w:hAnsi="Times New Roman" w:cs="Times New Roman"/>
          <w:sz w:val="24"/>
          <w:szCs w:val="24"/>
        </w:rPr>
        <w:t>ого сельсовета.</w:t>
      </w:r>
    </w:p>
    <w:p w14:paraId="41F859D1" w14:textId="64CE52F5" w:rsidR="007533E6" w:rsidRPr="00891145" w:rsidRDefault="007533E6" w:rsidP="00DB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1145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891145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891145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Совет депутатов </w:t>
      </w:r>
      <w:r w:rsidR="00041CFB" w:rsidRPr="00891145">
        <w:rPr>
          <w:rFonts w:ascii="Times New Roman" w:hAnsi="Times New Roman" w:cs="Times New Roman"/>
          <w:sz w:val="24"/>
          <w:szCs w:val="24"/>
        </w:rPr>
        <w:t>Черепановск</w:t>
      </w:r>
      <w:r w:rsidRPr="00891145">
        <w:rPr>
          <w:rFonts w:ascii="Times New Roman" w:hAnsi="Times New Roman" w:cs="Times New Roman"/>
          <w:sz w:val="24"/>
          <w:szCs w:val="24"/>
        </w:rPr>
        <w:t xml:space="preserve">ого сельсовета Змеиногорского района Алтайского края проект решения «О бюджете поселения </w:t>
      </w:r>
      <w:r w:rsidR="00041CFB" w:rsidRPr="00891145">
        <w:rPr>
          <w:rFonts w:ascii="Times New Roman" w:hAnsi="Times New Roman" w:cs="Times New Roman"/>
          <w:sz w:val="24"/>
          <w:szCs w:val="24"/>
        </w:rPr>
        <w:t>Черепановск</w:t>
      </w:r>
      <w:r w:rsidRPr="00891145">
        <w:rPr>
          <w:rFonts w:ascii="Times New Roman" w:hAnsi="Times New Roman" w:cs="Times New Roman"/>
          <w:sz w:val="24"/>
          <w:szCs w:val="24"/>
        </w:rPr>
        <w:t xml:space="preserve">ий сельсовет Змеиногорского района Алтайского края </w:t>
      </w:r>
      <w:r w:rsidR="004174F9" w:rsidRPr="00891145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Pr="00891145">
        <w:rPr>
          <w:rFonts w:ascii="Times New Roman" w:hAnsi="Times New Roman"/>
          <w:bCs/>
          <w:sz w:val="24"/>
          <w:szCs w:val="24"/>
        </w:rPr>
        <w:t xml:space="preserve"> годов</w:t>
      </w:r>
      <w:r w:rsidRPr="00891145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14:paraId="6F9A779F" w14:textId="77777777" w:rsidR="007533E6" w:rsidRPr="00891145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C00A8" w14:textId="77777777" w:rsidR="007533E6" w:rsidRPr="00891145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E41A" w14:textId="77777777" w:rsidR="007533E6" w:rsidRPr="00891145" w:rsidRDefault="007533E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A6B0" w14:textId="77777777" w:rsidR="007533E6" w:rsidRPr="00891145" w:rsidRDefault="007533E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145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191FA7B3" w14:textId="77777777" w:rsidR="007533E6" w:rsidRPr="00891145" w:rsidRDefault="007533E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14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6E7137F2" w14:textId="77777777" w:rsidR="007533E6" w:rsidRPr="00891145" w:rsidRDefault="007533E6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45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7533E6" w:rsidRPr="00891145" w:rsidSect="00706510">
      <w:headerReference w:type="default" r:id="rId8"/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61EC" w14:textId="77777777" w:rsidR="00C569D7" w:rsidRDefault="00C569D7" w:rsidP="00A2208E">
      <w:pPr>
        <w:spacing w:after="0" w:line="240" w:lineRule="auto"/>
      </w:pPr>
      <w:r>
        <w:separator/>
      </w:r>
    </w:p>
  </w:endnote>
  <w:endnote w:type="continuationSeparator" w:id="0">
    <w:p w14:paraId="2945786C" w14:textId="77777777" w:rsidR="00C569D7" w:rsidRDefault="00C569D7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0238" w14:textId="7C4657B0" w:rsidR="00AE0486" w:rsidRDefault="00AE0486" w:rsidP="0070651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323CC" w14:textId="77777777" w:rsidR="00C569D7" w:rsidRDefault="00C569D7" w:rsidP="00A2208E">
      <w:pPr>
        <w:spacing w:after="0" w:line="240" w:lineRule="auto"/>
      </w:pPr>
      <w:r>
        <w:separator/>
      </w:r>
    </w:p>
  </w:footnote>
  <w:footnote w:type="continuationSeparator" w:id="0">
    <w:p w14:paraId="511DC06D" w14:textId="77777777" w:rsidR="00C569D7" w:rsidRDefault="00C569D7" w:rsidP="00A2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397819"/>
      <w:docPartObj>
        <w:docPartGallery w:val="Page Numbers (Top of Page)"/>
        <w:docPartUnique/>
      </w:docPartObj>
    </w:sdtPr>
    <w:sdtEndPr/>
    <w:sdtContent>
      <w:p w14:paraId="60540E00" w14:textId="7E81A1CD" w:rsidR="00AE0486" w:rsidRDefault="00AE04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1"/>
    <w:rsid w:val="00000852"/>
    <w:rsid w:val="00005CF2"/>
    <w:rsid w:val="00007359"/>
    <w:rsid w:val="000078E5"/>
    <w:rsid w:val="000103D4"/>
    <w:rsid w:val="000137BA"/>
    <w:rsid w:val="00013C29"/>
    <w:rsid w:val="00014207"/>
    <w:rsid w:val="0001612D"/>
    <w:rsid w:val="0002011A"/>
    <w:rsid w:val="000235E7"/>
    <w:rsid w:val="00023D4E"/>
    <w:rsid w:val="00036C28"/>
    <w:rsid w:val="0003701C"/>
    <w:rsid w:val="000375D1"/>
    <w:rsid w:val="00040909"/>
    <w:rsid w:val="00041CFB"/>
    <w:rsid w:val="00043518"/>
    <w:rsid w:val="00044220"/>
    <w:rsid w:val="00045411"/>
    <w:rsid w:val="000462EF"/>
    <w:rsid w:val="00047591"/>
    <w:rsid w:val="00052695"/>
    <w:rsid w:val="00052F0D"/>
    <w:rsid w:val="0005366A"/>
    <w:rsid w:val="00060177"/>
    <w:rsid w:val="000645A7"/>
    <w:rsid w:val="00065BF5"/>
    <w:rsid w:val="000669B9"/>
    <w:rsid w:val="00066D1E"/>
    <w:rsid w:val="0007182D"/>
    <w:rsid w:val="00074C44"/>
    <w:rsid w:val="00077474"/>
    <w:rsid w:val="00077760"/>
    <w:rsid w:val="00077F16"/>
    <w:rsid w:val="00080671"/>
    <w:rsid w:val="0008222D"/>
    <w:rsid w:val="00084FEC"/>
    <w:rsid w:val="00085239"/>
    <w:rsid w:val="00086D01"/>
    <w:rsid w:val="00090443"/>
    <w:rsid w:val="00090E9C"/>
    <w:rsid w:val="000910A1"/>
    <w:rsid w:val="00093384"/>
    <w:rsid w:val="00093FCF"/>
    <w:rsid w:val="000967BC"/>
    <w:rsid w:val="00096BCE"/>
    <w:rsid w:val="00097696"/>
    <w:rsid w:val="000A0722"/>
    <w:rsid w:val="000A0B60"/>
    <w:rsid w:val="000A2765"/>
    <w:rsid w:val="000A3FD0"/>
    <w:rsid w:val="000A4212"/>
    <w:rsid w:val="000A43C8"/>
    <w:rsid w:val="000B15BB"/>
    <w:rsid w:val="000B18D5"/>
    <w:rsid w:val="000B2D2D"/>
    <w:rsid w:val="000B467C"/>
    <w:rsid w:val="000B7EED"/>
    <w:rsid w:val="000C1C19"/>
    <w:rsid w:val="000C1D68"/>
    <w:rsid w:val="000C3E75"/>
    <w:rsid w:val="000C5910"/>
    <w:rsid w:val="000D1E30"/>
    <w:rsid w:val="000D1E85"/>
    <w:rsid w:val="000D6E43"/>
    <w:rsid w:val="000D7B8C"/>
    <w:rsid w:val="000E0826"/>
    <w:rsid w:val="000E1D55"/>
    <w:rsid w:val="000E3CEB"/>
    <w:rsid w:val="000E7484"/>
    <w:rsid w:val="000E7D0B"/>
    <w:rsid w:val="000F09C9"/>
    <w:rsid w:val="000F1ACC"/>
    <w:rsid w:val="000F309A"/>
    <w:rsid w:val="000F3EAE"/>
    <w:rsid w:val="000F435F"/>
    <w:rsid w:val="000F755F"/>
    <w:rsid w:val="00100384"/>
    <w:rsid w:val="00100C76"/>
    <w:rsid w:val="00103051"/>
    <w:rsid w:val="00106DEB"/>
    <w:rsid w:val="00110A50"/>
    <w:rsid w:val="00111376"/>
    <w:rsid w:val="00111CB6"/>
    <w:rsid w:val="00113691"/>
    <w:rsid w:val="0011370A"/>
    <w:rsid w:val="0011417C"/>
    <w:rsid w:val="00114F2F"/>
    <w:rsid w:val="0011606E"/>
    <w:rsid w:val="00116698"/>
    <w:rsid w:val="001173D1"/>
    <w:rsid w:val="00123369"/>
    <w:rsid w:val="0012395F"/>
    <w:rsid w:val="00125F15"/>
    <w:rsid w:val="001277B9"/>
    <w:rsid w:val="00130BE5"/>
    <w:rsid w:val="00130CD6"/>
    <w:rsid w:val="001320A6"/>
    <w:rsid w:val="00133ABB"/>
    <w:rsid w:val="001340DF"/>
    <w:rsid w:val="00135731"/>
    <w:rsid w:val="0013592E"/>
    <w:rsid w:val="00135F4B"/>
    <w:rsid w:val="00137DC4"/>
    <w:rsid w:val="00140592"/>
    <w:rsid w:val="00141B44"/>
    <w:rsid w:val="00142245"/>
    <w:rsid w:val="0014227D"/>
    <w:rsid w:val="0014253E"/>
    <w:rsid w:val="0014294C"/>
    <w:rsid w:val="00144443"/>
    <w:rsid w:val="0014679C"/>
    <w:rsid w:val="00146C8A"/>
    <w:rsid w:val="00146D9D"/>
    <w:rsid w:val="00150D42"/>
    <w:rsid w:val="00151C25"/>
    <w:rsid w:val="00152CC6"/>
    <w:rsid w:val="0015461E"/>
    <w:rsid w:val="00155406"/>
    <w:rsid w:val="001559C6"/>
    <w:rsid w:val="00162A6B"/>
    <w:rsid w:val="00163600"/>
    <w:rsid w:val="001660B5"/>
    <w:rsid w:val="00166B6F"/>
    <w:rsid w:val="00166F80"/>
    <w:rsid w:val="00173B2F"/>
    <w:rsid w:val="00181124"/>
    <w:rsid w:val="00182C49"/>
    <w:rsid w:val="00182C7E"/>
    <w:rsid w:val="001870CE"/>
    <w:rsid w:val="001871C1"/>
    <w:rsid w:val="00190899"/>
    <w:rsid w:val="00194625"/>
    <w:rsid w:val="00194C33"/>
    <w:rsid w:val="00195A8E"/>
    <w:rsid w:val="001A67E3"/>
    <w:rsid w:val="001A6EEF"/>
    <w:rsid w:val="001A7106"/>
    <w:rsid w:val="001C1484"/>
    <w:rsid w:val="001C3280"/>
    <w:rsid w:val="001C3D66"/>
    <w:rsid w:val="001C4066"/>
    <w:rsid w:val="001C40B1"/>
    <w:rsid w:val="001C4E23"/>
    <w:rsid w:val="001C5122"/>
    <w:rsid w:val="001C5250"/>
    <w:rsid w:val="001C6773"/>
    <w:rsid w:val="001C75D4"/>
    <w:rsid w:val="001D2646"/>
    <w:rsid w:val="001D49DD"/>
    <w:rsid w:val="001D4A75"/>
    <w:rsid w:val="001E09F4"/>
    <w:rsid w:val="001E0E4F"/>
    <w:rsid w:val="001E230E"/>
    <w:rsid w:val="001E5D27"/>
    <w:rsid w:val="001E5D4C"/>
    <w:rsid w:val="001F0D9B"/>
    <w:rsid w:val="001F13E6"/>
    <w:rsid w:val="001F2514"/>
    <w:rsid w:val="001F468C"/>
    <w:rsid w:val="001F6259"/>
    <w:rsid w:val="0020101B"/>
    <w:rsid w:val="00201A81"/>
    <w:rsid w:val="0020316F"/>
    <w:rsid w:val="00203470"/>
    <w:rsid w:val="00204FEC"/>
    <w:rsid w:val="002062F2"/>
    <w:rsid w:val="0020729A"/>
    <w:rsid w:val="00207D07"/>
    <w:rsid w:val="0021252D"/>
    <w:rsid w:val="002129C7"/>
    <w:rsid w:val="00212E88"/>
    <w:rsid w:val="00214969"/>
    <w:rsid w:val="00215225"/>
    <w:rsid w:val="00216629"/>
    <w:rsid w:val="00216F26"/>
    <w:rsid w:val="0022055D"/>
    <w:rsid w:val="0022174A"/>
    <w:rsid w:val="00222793"/>
    <w:rsid w:val="00222BCD"/>
    <w:rsid w:val="002259BC"/>
    <w:rsid w:val="00230244"/>
    <w:rsid w:val="00232803"/>
    <w:rsid w:val="00237868"/>
    <w:rsid w:val="00237F55"/>
    <w:rsid w:val="00241E33"/>
    <w:rsid w:val="00241EF6"/>
    <w:rsid w:val="00243A0F"/>
    <w:rsid w:val="002455BA"/>
    <w:rsid w:val="0024653C"/>
    <w:rsid w:val="00250979"/>
    <w:rsid w:val="00252A53"/>
    <w:rsid w:val="00254941"/>
    <w:rsid w:val="00254E79"/>
    <w:rsid w:val="00255C48"/>
    <w:rsid w:val="00256665"/>
    <w:rsid w:val="00257980"/>
    <w:rsid w:val="00257B32"/>
    <w:rsid w:val="00262775"/>
    <w:rsid w:val="002656D4"/>
    <w:rsid w:val="00266585"/>
    <w:rsid w:val="00271967"/>
    <w:rsid w:val="00272398"/>
    <w:rsid w:val="00273512"/>
    <w:rsid w:val="00274614"/>
    <w:rsid w:val="002753D5"/>
    <w:rsid w:val="00275906"/>
    <w:rsid w:val="00276647"/>
    <w:rsid w:val="00276DC8"/>
    <w:rsid w:val="002775F1"/>
    <w:rsid w:val="00277F88"/>
    <w:rsid w:val="0028022D"/>
    <w:rsid w:val="00281954"/>
    <w:rsid w:val="00283E01"/>
    <w:rsid w:val="00284202"/>
    <w:rsid w:val="002849A4"/>
    <w:rsid w:val="0028550F"/>
    <w:rsid w:val="00286D73"/>
    <w:rsid w:val="0029056B"/>
    <w:rsid w:val="002909AA"/>
    <w:rsid w:val="00291635"/>
    <w:rsid w:val="00292B09"/>
    <w:rsid w:val="00296BF7"/>
    <w:rsid w:val="002A052E"/>
    <w:rsid w:val="002A61FD"/>
    <w:rsid w:val="002A6874"/>
    <w:rsid w:val="002A691A"/>
    <w:rsid w:val="002A7D35"/>
    <w:rsid w:val="002B0165"/>
    <w:rsid w:val="002B232A"/>
    <w:rsid w:val="002B3133"/>
    <w:rsid w:val="002B3BC8"/>
    <w:rsid w:val="002B68CD"/>
    <w:rsid w:val="002C24C3"/>
    <w:rsid w:val="002C79C9"/>
    <w:rsid w:val="002D05F1"/>
    <w:rsid w:val="002D1D8E"/>
    <w:rsid w:val="002D4D06"/>
    <w:rsid w:val="002D5A77"/>
    <w:rsid w:val="002D77D9"/>
    <w:rsid w:val="002E0321"/>
    <w:rsid w:val="002E3543"/>
    <w:rsid w:val="002E4612"/>
    <w:rsid w:val="002E46E1"/>
    <w:rsid w:val="002E6590"/>
    <w:rsid w:val="002E6890"/>
    <w:rsid w:val="002E7568"/>
    <w:rsid w:val="002F020D"/>
    <w:rsid w:val="002F197E"/>
    <w:rsid w:val="002F38FA"/>
    <w:rsid w:val="002F49F3"/>
    <w:rsid w:val="002F59C4"/>
    <w:rsid w:val="003005CA"/>
    <w:rsid w:val="00300C95"/>
    <w:rsid w:val="00300F9B"/>
    <w:rsid w:val="00303C3C"/>
    <w:rsid w:val="00306C1C"/>
    <w:rsid w:val="00310B5B"/>
    <w:rsid w:val="003134CB"/>
    <w:rsid w:val="00315F25"/>
    <w:rsid w:val="00316330"/>
    <w:rsid w:val="00317524"/>
    <w:rsid w:val="00317853"/>
    <w:rsid w:val="00321A53"/>
    <w:rsid w:val="00321C53"/>
    <w:rsid w:val="0032545D"/>
    <w:rsid w:val="0032746F"/>
    <w:rsid w:val="00330571"/>
    <w:rsid w:val="00333C06"/>
    <w:rsid w:val="003351BB"/>
    <w:rsid w:val="003435D6"/>
    <w:rsid w:val="0034368A"/>
    <w:rsid w:val="00343CD3"/>
    <w:rsid w:val="003455A8"/>
    <w:rsid w:val="003466B5"/>
    <w:rsid w:val="00346CF0"/>
    <w:rsid w:val="00347B07"/>
    <w:rsid w:val="00352314"/>
    <w:rsid w:val="003527B0"/>
    <w:rsid w:val="00356F7C"/>
    <w:rsid w:val="00360695"/>
    <w:rsid w:val="00361C0D"/>
    <w:rsid w:val="00362816"/>
    <w:rsid w:val="00362CEB"/>
    <w:rsid w:val="00364CAA"/>
    <w:rsid w:val="00365D02"/>
    <w:rsid w:val="00371794"/>
    <w:rsid w:val="00371B4C"/>
    <w:rsid w:val="00372016"/>
    <w:rsid w:val="0037217A"/>
    <w:rsid w:val="00372A18"/>
    <w:rsid w:val="00373B72"/>
    <w:rsid w:val="00374632"/>
    <w:rsid w:val="003776E6"/>
    <w:rsid w:val="00377B3A"/>
    <w:rsid w:val="00377E74"/>
    <w:rsid w:val="00380A97"/>
    <w:rsid w:val="003816D1"/>
    <w:rsid w:val="0038228D"/>
    <w:rsid w:val="0038360A"/>
    <w:rsid w:val="00384B29"/>
    <w:rsid w:val="00384FB3"/>
    <w:rsid w:val="0038700E"/>
    <w:rsid w:val="00391C29"/>
    <w:rsid w:val="00391E6D"/>
    <w:rsid w:val="00392415"/>
    <w:rsid w:val="003969AB"/>
    <w:rsid w:val="003A0A52"/>
    <w:rsid w:val="003A2883"/>
    <w:rsid w:val="003A4364"/>
    <w:rsid w:val="003A445B"/>
    <w:rsid w:val="003A4B64"/>
    <w:rsid w:val="003A6C0C"/>
    <w:rsid w:val="003A7586"/>
    <w:rsid w:val="003A7B54"/>
    <w:rsid w:val="003B107B"/>
    <w:rsid w:val="003B4801"/>
    <w:rsid w:val="003B63CA"/>
    <w:rsid w:val="003B7374"/>
    <w:rsid w:val="003C0D3A"/>
    <w:rsid w:val="003C1619"/>
    <w:rsid w:val="003C516D"/>
    <w:rsid w:val="003C5B1D"/>
    <w:rsid w:val="003C6567"/>
    <w:rsid w:val="003C6E31"/>
    <w:rsid w:val="003C712E"/>
    <w:rsid w:val="003C7F22"/>
    <w:rsid w:val="003D0CF4"/>
    <w:rsid w:val="003D0DAF"/>
    <w:rsid w:val="003D2346"/>
    <w:rsid w:val="003D3CEB"/>
    <w:rsid w:val="003D45AC"/>
    <w:rsid w:val="003D4CD4"/>
    <w:rsid w:val="003E1776"/>
    <w:rsid w:val="003E2716"/>
    <w:rsid w:val="003E3D98"/>
    <w:rsid w:val="003E42A2"/>
    <w:rsid w:val="003E7E3D"/>
    <w:rsid w:val="003F11CA"/>
    <w:rsid w:val="003F2CA1"/>
    <w:rsid w:val="003F3A53"/>
    <w:rsid w:val="003F3E1B"/>
    <w:rsid w:val="003F4155"/>
    <w:rsid w:val="003F430B"/>
    <w:rsid w:val="003F5765"/>
    <w:rsid w:val="004034D2"/>
    <w:rsid w:val="00404073"/>
    <w:rsid w:val="0040634E"/>
    <w:rsid w:val="00406E76"/>
    <w:rsid w:val="004074F1"/>
    <w:rsid w:val="004108A9"/>
    <w:rsid w:val="00411114"/>
    <w:rsid w:val="00412E24"/>
    <w:rsid w:val="004134FF"/>
    <w:rsid w:val="00413523"/>
    <w:rsid w:val="004144A4"/>
    <w:rsid w:val="004174F9"/>
    <w:rsid w:val="0042128C"/>
    <w:rsid w:val="00425A2E"/>
    <w:rsid w:val="00426186"/>
    <w:rsid w:val="00426C49"/>
    <w:rsid w:val="004274EF"/>
    <w:rsid w:val="00427643"/>
    <w:rsid w:val="004279C7"/>
    <w:rsid w:val="004279E8"/>
    <w:rsid w:val="004313DF"/>
    <w:rsid w:val="0043263E"/>
    <w:rsid w:val="00435057"/>
    <w:rsid w:val="00435F23"/>
    <w:rsid w:val="00436A60"/>
    <w:rsid w:val="00437D88"/>
    <w:rsid w:val="00437E2E"/>
    <w:rsid w:val="0044226B"/>
    <w:rsid w:val="00443ED6"/>
    <w:rsid w:val="004440C0"/>
    <w:rsid w:val="00446CD2"/>
    <w:rsid w:val="00450874"/>
    <w:rsid w:val="00451644"/>
    <w:rsid w:val="004517DD"/>
    <w:rsid w:val="00451C3B"/>
    <w:rsid w:val="0045261C"/>
    <w:rsid w:val="00453A67"/>
    <w:rsid w:val="00454374"/>
    <w:rsid w:val="00457C3D"/>
    <w:rsid w:val="00460075"/>
    <w:rsid w:val="00461803"/>
    <w:rsid w:val="0046243B"/>
    <w:rsid w:val="00462F4E"/>
    <w:rsid w:val="00467AB5"/>
    <w:rsid w:val="00473080"/>
    <w:rsid w:val="004766C3"/>
    <w:rsid w:val="0047708E"/>
    <w:rsid w:val="004770D9"/>
    <w:rsid w:val="00477C1C"/>
    <w:rsid w:val="00481C9A"/>
    <w:rsid w:val="00484072"/>
    <w:rsid w:val="004849AC"/>
    <w:rsid w:val="00487A58"/>
    <w:rsid w:val="0049156D"/>
    <w:rsid w:val="00493629"/>
    <w:rsid w:val="00497622"/>
    <w:rsid w:val="004976A6"/>
    <w:rsid w:val="004A0859"/>
    <w:rsid w:val="004A0CCC"/>
    <w:rsid w:val="004A2172"/>
    <w:rsid w:val="004A2C68"/>
    <w:rsid w:val="004A3383"/>
    <w:rsid w:val="004A3F20"/>
    <w:rsid w:val="004A4689"/>
    <w:rsid w:val="004A4B97"/>
    <w:rsid w:val="004A5BEF"/>
    <w:rsid w:val="004A5C9E"/>
    <w:rsid w:val="004A6E61"/>
    <w:rsid w:val="004A7C57"/>
    <w:rsid w:val="004B3D78"/>
    <w:rsid w:val="004B4744"/>
    <w:rsid w:val="004B478B"/>
    <w:rsid w:val="004B5767"/>
    <w:rsid w:val="004B69B7"/>
    <w:rsid w:val="004B70CA"/>
    <w:rsid w:val="004C00CB"/>
    <w:rsid w:val="004C09E6"/>
    <w:rsid w:val="004C18C8"/>
    <w:rsid w:val="004C2387"/>
    <w:rsid w:val="004C3044"/>
    <w:rsid w:val="004C3CC4"/>
    <w:rsid w:val="004C5D7F"/>
    <w:rsid w:val="004C676F"/>
    <w:rsid w:val="004C7254"/>
    <w:rsid w:val="004D170A"/>
    <w:rsid w:val="004D239E"/>
    <w:rsid w:val="004D312F"/>
    <w:rsid w:val="004D5CF8"/>
    <w:rsid w:val="004D65CD"/>
    <w:rsid w:val="004D664F"/>
    <w:rsid w:val="004D6755"/>
    <w:rsid w:val="004D7A59"/>
    <w:rsid w:val="004E16CD"/>
    <w:rsid w:val="004E17E7"/>
    <w:rsid w:val="004E59EE"/>
    <w:rsid w:val="004E5AB6"/>
    <w:rsid w:val="004E5D1B"/>
    <w:rsid w:val="004E6A04"/>
    <w:rsid w:val="004E6A8B"/>
    <w:rsid w:val="00500176"/>
    <w:rsid w:val="00500308"/>
    <w:rsid w:val="00500312"/>
    <w:rsid w:val="005019CC"/>
    <w:rsid w:val="00501FEE"/>
    <w:rsid w:val="00502013"/>
    <w:rsid w:val="005047FE"/>
    <w:rsid w:val="00505F18"/>
    <w:rsid w:val="00506F2F"/>
    <w:rsid w:val="00507036"/>
    <w:rsid w:val="005078BA"/>
    <w:rsid w:val="00507D03"/>
    <w:rsid w:val="005101D1"/>
    <w:rsid w:val="0051068A"/>
    <w:rsid w:val="00511A75"/>
    <w:rsid w:val="005133E9"/>
    <w:rsid w:val="005146F0"/>
    <w:rsid w:val="005147CC"/>
    <w:rsid w:val="00516961"/>
    <w:rsid w:val="00517C00"/>
    <w:rsid w:val="0052178C"/>
    <w:rsid w:val="00521FA5"/>
    <w:rsid w:val="005229C1"/>
    <w:rsid w:val="0052580F"/>
    <w:rsid w:val="00530228"/>
    <w:rsid w:val="00530CCB"/>
    <w:rsid w:val="00531F4C"/>
    <w:rsid w:val="005321AB"/>
    <w:rsid w:val="00532542"/>
    <w:rsid w:val="005332DC"/>
    <w:rsid w:val="00533605"/>
    <w:rsid w:val="00534777"/>
    <w:rsid w:val="0053504C"/>
    <w:rsid w:val="00535C05"/>
    <w:rsid w:val="0053670B"/>
    <w:rsid w:val="00537A7D"/>
    <w:rsid w:val="005408B1"/>
    <w:rsid w:val="00541727"/>
    <w:rsid w:val="00541923"/>
    <w:rsid w:val="005429B0"/>
    <w:rsid w:val="0054793E"/>
    <w:rsid w:val="005532F0"/>
    <w:rsid w:val="0055663B"/>
    <w:rsid w:val="005636CE"/>
    <w:rsid w:val="00565710"/>
    <w:rsid w:val="00565ED7"/>
    <w:rsid w:val="00567979"/>
    <w:rsid w:val="00570439"/>
    <w:rsid w:val="005709EF"/>
    <w:rsid w:val="00571708"/>
    <w:rsid w:val="0057219B"/>
    <w:rsid w:val="00573FDC"/>
    <w:rsid w:val="00574495"/>
    <w:rsid w:val="00574A93"/>
    <w:rsid w:val="00575C42"/>
    <w:rsid w:val="00584ECF"/>
    <w:rsid w:val="005904C6"/>
    <w:rsid w:val="00593CA8"/>
    <w:rsid w:val="0059437C"/>
    <w:rsid w:val="005952D3"/>
    <w:rsid w:val="0059552B"/>
    <w:rsid w:val="005A3006"/>
    <w:rsid w:val="005A3D45"/>
    <w:rsid w:val="005A3E94"/>
    <w:rsid w:val="005A4149"/>
    <w:rsid w:val="005A4EF4"/>
    <w:rsid w:val="005A6DEB"/>
    <w:rsid w:val="005A7CE4"/>
    <w:rsid w:val="005B00E3"/>
    <w:rsid w:val="005B306C"/>
    <w:rsid w:val="005C0F0D"/>
    <w:rsid w:val="005C189E"/>
    <w:rsid w:val="005C2365"/>
    <w:rsid w:val="005C2E49"/>
    <w:rsid w:val="005C31E5"/>
    <w:rsid w:val="005C3B26"/>
    <w:rsid w:val="005C593D"/>
    <w:rsid w:val="005C6298"/>
    <w:rsid w:val="005D4024"/>
    <w:rsid w:val="005D70F1"/>
    <w:rsid w:val="005E1A7B"/>
    <w:rsid w:val="005E22C1"/>
    <w:rsid w:val="005E5978"/>
    <w:rsid w:val="005F3C7F"/>
    <w:rsid w:val="005F3F19"/>
    <w:rsid w:val="005F537B"/>
    <w:rsid w:val="005F66BA"/>
    <w:rsid w:val="00600FB1"/>
    <w:rsid w:val="0060247A"/>
    <w:rsid w:val="006029DA"/>
    <w:rsid w:val="00603C5F"/>
    <w:rsid w:val="0060429B"/>
    <w:rsid w:val="0060765C"/>
    <w:rsid w:val="0060790F"/>
    <w:rsid w:val="00607CF9"/>
    <w:rsid w:val="00610C95"/>
    <w:rsid w:val="0061158A"/>
    <w:rsid w:val="006116D8"/>
    <w:rsid w:val="00611AB9"/>
    <w:rsid w:val="00612455"/>
    <w:rsid w:val="00613720"/>
    <w:rsid w:val="00613C39"/>
    <w:rsid w:val="0061648C"/>
    <w:rsid w:val="00616F4C"/>
    <w:rsid w:val="006216F0"/>
    <w:rsid w:val="0062177F"/>
    <w:rsid w:val="00623C94"/>
    <w:rsid w:val="00623E40"/>
    <w:rsid w:val="0062619D"/>
    <w:rsid w:val="00626713"/>
    <w:rsid w:val="00632E57"/>
    <w:rsid w:val="00633E83"/>
    <w:rsid w:val="00634764"/>
    <w:rsid w:val="0063729B"/>
    <w:rsid w:val="006374B8"/>
    <w:rsid w:val="006400FA"/>
    <w:rsid w:val="00640BA3"/>
    <w:rsid w:val="006413B3"/>
    <w:rsid w:val="00642582"/>
    <w:rsid w:val="00642825"/>
    <w:rsid w:val="00642C0F"/>
    <w:rsid w:val="006434BE"/>
    <w:rsid w:val="006455AD"/>
    <w:rsid w:val="00645F61"/>
    <w:rsid w:val="006465D6"/>
    <w:rsid w:val="00650CF7"/>
    <w:rsid w:val="006518C3"/>
    <w:rsid w:val="00651A16"/>
    <w:rsid w:val="00654164"/>
    <w:rsid w:val="006578C7"/>
    <w:rsid w:val="00660639"/>
    <w:rsid w:val="00663C6F"/>
    <w:rsid w:val="0066525C"/>
    <w:rsid w:val="00670BE0"/>
    <w:rsid w:val="006726A3"/>
    <w:rsid w:val="0067329A"/>
    <w:rsid w:val="00674D46"/>
    <w:rsid w:val="0067623B"/>
    <w:rsid w:val="00676BC6"/>
    <w:rsid w:val="006771C7"/>
    <w:rsid w:val="00677F29"/>
    <w:rsid w:val="00681522"/>
    <w:rsid w:val="006852C7"/>
    <w:rsid w:val="006867F8"/>
    <w:rsid w:val="00686832"/>
    <w:rsid w:val="00686A81"/>
    <w:rsid w:val="00690393"/>
    <w:rsid w:val="00691147"/>
    <w:rsid w:val="00692EBE"/>
    <w:rsid w:val="006A01C9"/>
    <w:rsid w:val="006A01E2"/>
    <w:rsid w:val="006A0CDF"/>
    <w:rsid w:val="006A1FBE"/>
    <w:rsid w:val="006A4C95"/>
    <w:rsid w:val="006A50B3"/>
    <w:rsid w:val="006A6F6F"/>
    <w:rsid w:val="006B3058"/>
    <w:rsid w:val="006B4D7A"/>
    <w:rsid w:val="006B5FFB"/>
    <w:rsid w:val="006B7AB3"/>
    <w:rsid w:val="006C0564"/>
    <w:rsid w:val="006C1346"/>
    <w:rsid w:val="006C1518"/>
    <w:rsid w:val="006C1FD3"/>
    <w:rsid w:val="006C23E8"/>
    <w:rsid w:val="006C345D"/>
    <w:rsid w:val="006C67FB"/>
    <w:rsid w:val="006D0571"/>
    <w:rsid w:val="006D0803"/>
    <w:rsid w:val="006D24D4"/>
    <w:rsid w:val="006D4A33"/>
    <w:rsid w:val="006E3D83"/>
    <w:rsid w:val="006E5762"/>
    <w:rsid w:val="006F09F7"/>
    <w:rsid w:val="006F147D"/>
    <w:rsid w:val="006F288F"/>
    <w:rsid w:val="006F53D7"/>
    <w:rsid w:val="006F602A"/>
    <w:rsid w:val="006F6470"/>
    <w:rsid w:val="007011D1"/>
    <w:rsid w:val="007052A8"/>
    <w:rsid w:val="00705BAF"/>
    <w:rsid w:val="00706510"/>
    <w:rsid w:val="00711E30"/>
    <w:rsid w:val="00713631"/>
    <w:rsid w:val="00714023"/>
    <w:rsid w:val="007146AA"/>
    <w:rsid w:val="00714F21"/>
    <w:rsid w:val="00715150"/>
    <w:rsid w:val="00715999"/>
    <w:rsid w:val="00720AC1"/>
    <w:rsid w:val="007223AF"/>
    <w:rsid w:val="0072525C"/>
    <w:rsid w:val="00725CE2"/>
    <w:rsid w:val="007264BD"/>
    <w:rsid w:val="007264EF"/>
    <w:rsid w:val="00733AC6"/>
    <w:rsid w:val="00734A9D"/>
    <w:rsid w:val="00734D0D"/>
    <w:rsid w:val="00735821"/>
    <w:rsid w:val="007372A0"/>
    <w:rsid w:val="00740355"/>
    <w:rsid w:val="007413D2"/>
    <w:rsid w:val="00741DB9"/>
    <w:rsid w:val="00742619"/>
    <w:rsid w:val="00742FD0"/>
    <w:rsid w:val="00743149"/>
    <w:rsid w:val="00743413"/>
    <w:rsid w:val="00743B90"/>
    <w:rsid w:val="00743D45"/>
    <w:rsid w:val="00745CC6"/>
    <w:rsid w:val="007473D5"/>
    <w:rsid w:val="00750037"/>
    <w:rsid w:val="00750272"/>
    <w:rsid w:val="00750EFB"/>
    <w:rsid w:val="007533E6"/>
    <w:rsid w:val="00762F56"/>
    <w:rsid w:val="0076754B"/>
    <w:rsid w:val="00767DA2"/>
    <w:rsid w:val="007737A9"/>
    <w:rsid w:val="0077514E"/>
    <w:rsid w:val="0077615F"/>
    <w:rsid w:val="0078136D"/>
    <w:rsid w:val="00783B8D"/>
    <w:rsid w:val="00786D4F"/>
    <w:rsid w:val="0078764A"/>
    <w:rsid w:val="007878AD"/>
    <w:rsid w:val="0079240C"/>
    <w:rsid w:val="0079390F"/>
    <w:rsid w:val="0079437B"/>
    <w:rsid w:val="007948A9"/>
    <w:rsid w:val="00794CCB"/>
    <w:rsid w:val="007959F4"/>
    <w:rsid w:val="00795E83"/>
    <w:rsid w:val="00797BB2"/>
    <w:rsid w:val="007A220D"/>
    <w:rsid w:val="007A313B"/>
    <w:rsid w:val="007A3FC7"/>
    <w:rsid w:val="007A6CCA"/>
    <w:rsid w:val="007B43FB"/>
    <w:rsid w:val="007B49C1"/>
    <w:rsid w:val="007B60BE"/>
    <w:rsid w:val="007B6B33"/>
    <w:rsid w:val="007B7BD3"/>
    <w:rsid w:val="007C19DD"/>
    <w:rsid w:val="007C2439"/>
    <w:rsid w:val="007C62F4"/>
    <w:rsid w:val="007C6365"/>
    <w:rsid w:val="007C688C"/>
    <w:rsid w:val="007D3FA7"/>
    <w:rsid w:val="007D4B95"/>
    <w:rsid w:val="007D5498"/>
    <w:rsid w:val="007D6593"/>
    <w:rsid w:val="007E2334"/>
    <w:rsid w:val="007E253C"/>
    <w:rsid w:val="007E3A5E"/>
    <w:rsid w:val="007E42BB"/>
    <w:rsid w:val="007E5BD4"/>
    <w:rsid w:val="007E73E5"/>
    <w:rsid w:val="007F0829"/>
    <w:rsid w:val="007F533F"/>
    <w:rsid w:val="00800292"/>
    <w:rsid w:val="00800894"/>
    <w:rsid w:val="00800917"/>
    <w:rsid w:val="0080246D"/>
    <w:rsid w:val="008029B6"/>
    <w:rsid w:val="00804DF2"/>
    <w:rsid w:val="00804E0F"/>
    <w:rsid w:val="0080525E"/>
    <w:rsid w:val="008066B0"/>
    <w:rsid w:val="00807840"/>
    <w:rsid w:val="00810917"/>
    <w:rsid w:val="00810ABB"/>
    <w:rsid w:val="00810ABD"/>
    <w:rsid w:val="008122AD"/>
    <w:rsid w:val="008126D9"/>
    <w:rsid w:val="00813001"/>
    <w:rsid w:val="008131C6"/>
    <w:rsid w:val="00814AAF"/>
    <w:rsid w:val="00823152"/>
    <w:rsid w:val="00823F58"/>
    <w:rsid w:val="00824950"/>
    <w:rsid w:val="008278C5"/>
    <w:rsid w:val="00830535"/>
    <w:rsid w:val="00832118"/>
    <w:rsid w:val="00832E11"/>
    <w:rsid w:val="008348AD"/>
    <w:rsid w:val="00835D0E"/>
    <w:rsid w:val="00841852"/>
    <w:rsid w:val="008430BB"/>
    <w:rsid w:val="00843AE7"/>
    <w:rsid w:val="008450D4"/>
    <w:rsid w:val="00845CA3"/>
    <w:rsid w:val="00847E34"/>
    <w:rsid w:val="008534C5"/>
    <w:rsid w:val="008543F8"/>
    <w:rsid w:val="00854FC1"/>
    <w:rsid w:val="008565E7"/>
    <w:rsid w:val="00857688"/>
    <w:rsid w:val="008606F6"/>
    <w:rsid w:val="00863D83"/>
    <w:rsid w:val="0086403C"/>
    <w:rsid w:val="00865B94"/>
    <w:rsid w:val="0086656E"/>
    <w:rsid w:val="008738E1"/>
    <w:rsid w:val="00873BD8"/>
    <w:rsid w:val="0087411F"/>
    <w:rsid w:val="00876032"/>
    <w:rsid w:val="00877D57"/>
    <w:rsid w:val="00880166"/>
    <w:rsid w:val="00881989"/>
    <w:rsid w:val="00884355"/>
    <w:rsid w:val="0088487A"/>
    <w:rsid w:val="008854D9"/>
    <w:rsid w:val="00885B9D"/>
    <w:rsid w:val="00885FA0"/>
    <w:rsid w:val="00885FB5"/>
    <w:rsid w:val="00891145"/>
    <w:rsid w:val="00891512"/>
    <w:rsid w:val="008926CE"/>
    <w:rsid w:val="00896262"/>
    <w:rsid w:val="008A42B8"/>
    <w:rsid w:val="008A6EE9"/>
    <w:rsid w:val="008A729E"/>
    <w:rsid w:val="008A7DE7"/>
    <w:rsid w:val="008B182C"/>
    <w:rsid w:val="008B2196"/>
    <w:rsid w:val="008B5F9E"/>
    <w:rsid w:val="008C1124"/>
    <w:rsid w:val="008C19A4"/>
    <w:rsid w:val="008C3D91"/>
    <w:rsid w:val="008C66C2"/>
    <w:rsid w:val="008D00FB"/>
    <w:rsid w:val="008D1324"/>
    <w:rsid w:val="008D2A92"/>
    <w:rsid w:val="008D3228"/>
    <w:rsid w:val="008D4A39"/>
    <w:rsid w:val="008D5174"/>
    <w:rsid w:val="008D6C89"/>
    <w:rsid w:val="008E1828"/>
    <w:rsid w:val="008E2D6B"/>
    <w:rsid w:val="008E4CC7"/>
    <w:rsid w:val="008E5048"/>
    <w:rsid w:val="008F1668"/>
    <w:rsid w:val="008F3367"/>
    <w:rsid w:val="008F4565"/>
    <w:rsid w:val="008F479C"/>
    <w:rsid w:val="008F535C"/>
    <w:rsid w:val="008F5882"/>
    <w:rsid w:val="008F632F"/>
    <w:rsid w:val="008F679D"/>
    <w:rsid w:val="009015A6"/>
    <w:rsid w:val="009025CC"/>
    <w:rsid w:val="00904B59"/>
    <w:rsid w:val="009077C7"/>
    <w:rsid w:val="00911272"/>
    <w:rsid w:val="009116B6"/>
    <w:rsid w:val="00911DB8"/>
    <w:rsid w:val="00913478"/>
    <w:rsid w:val="009178CC"/>
    <w:rsid w:val="009208A6"/>
    <w:rsid w:val="00926062"/>
    <w:rsid w:val="00926798"/>
    <w:rsid w:val="0093018B"/>
    <w:rsid w:val="0093251B"/>
    <w:rsid w:val="009331AC"/>
    <w:rsid w:val="009332B5"/>
    <w:rsid w:val="009343F7"/>
    <w:rsid w:val="00941848"/>
    <w:rsid w:val="0094450E"/>
    <w:rsid w:val="0094460B"/>
    <w:rsid w:val="00951D03"/>
    <w:rsid w:val="00951E62"/>
    <w:rsid w:val="00952363"/>
    <w:rsid w:val="00953394"/>
    <w:rsid w:val="0095702E"/>
    <w:rsid w:val="00957297"/>
    <w:rsid w:val="009604ED"/>
    <w:rsid w:val="009607B4"/>
    <w:rsid w:val="0096154A"/>
    <w:rsid w:val="009647D7"/>
    <w:rsid w:val="009648A7"/>
    <w:rsid w:val="00965EAF"/>
    <w:rsid w:val="00966D50"/>
    <w:rsid w:val="00967707"/>
    <w:rsid w:val="0096798D"/>
    <w:rsid w:val="0097005F"/>
    <w:rsid w:val="00973086"/>
    <w:rsid w:val="00974832"/>
    <w:rsid w:val="00975CC2"/>
    <w:rsid w:val="00980161"/>
    <w:rsid w:val="00983F7A"/>
    <w:rsid w:val="00990023"/>
    <w:rsid w:val="00990E56"/>
    <w:rsid w:val="009927B6"/>
    <w:rsid w:val="00992E0E"/>
    <w:rsid w:val="009935C9"/>
    <w:rsid w:val="009957B6"/>
    <w:rsid w:val="009A0898"/>
    <w:rsid w:val="009A1002"/>
    <w:rsid w:val="009A52BD"/>
    <w:rsid w:val="009A71F1"/>
    <w:rsid w:val="009B3974"/>
    <w:rsid w:val="009B4564"/>
    <w:rsid w:val="009B74D6"/>
    <w:rsid w:val="009B772C"/>
    <w:rsid w:val="009B7DA4"/>
    <w:rsid w:val="009C1990"/>
    <w:rsid w:val="009D08CA"/>
    <w:rsid w:val="009D1477"/>
    <w:rsid w:val="009D39D5"/>
    <w:rsid w:val="009E3741"/>
    <w:rsid w:val="009E3EF6"/>
    <w:rsid w:val="009E62CF"/>
    <w:rsid w:val="009F1992"/>
    <w:rsid w:val="009F4E07"/>
    <w:rsid w:val="009F4E29"/>
    <w:rsid w:val="009F695E"/>
    <w:rsid w:val="009F6FBF"/>
    <w:rsid w:val="009F71BA"/>
    <w:rsid w:val="009F7CEF"/>
    <w:rsid w:val="00A00465"/>
    <w:rsid w:val="00A01BC5"/>
    <w:rsid w:val="00A067F5"/>
    <w:rsid w:val="00A06C99"/>
    <w:rsid w:val="00A0781E"/>
    <w:rsid w:val="00A12A27"/>
    <w:rsid w:val="00A14013"/>
    <w:rsid w:val="00A1418D"/>
    <w:rsid w:val="00A15C07"/>
    <w:rsid w:val="00A16274"/>
    <w:rsid w:val="00A21E4A"/>
    <w:rsid w:val="00A2208E"/>
    <w:rsid w:val="00A246FF"/>
    <w:rsid w:val="00A24DAB"/>
    <w:rsid w:val="00A25BF4"/>
    <w:rsid w:val="00A3024D"/>
    <w:rsid w:val="00A30D43"/>
    <w:rsid w:val="00A30E8E"/>
    <w:rsid w:val="00A3150E"/>
    <w:rsid w:val="00A31C62"/>
    <w:rsid w:val="00A333EA"/>
    <w:rsid w:val="00A3520B"/>
    <w:rsid w:val="00A35F40"/>
    <w:rsid w:val="00A41889"/>
    <w:rsid w:val="00A454E1"/>
    <w:rsid w:val="00A530C8"/>
    <w:rsid w:val="00A55A74"/>
    <w:rsid w:val="00A6004F"/>
    <w:rsid w:val="00A63CF8"/>
    <w:rsid w:val="00A64550"/>
    <w:rsid w:val="00A65781"/>
    <w:rsid w:val="00A674EA"/>
    <w:rsid w:val="00A6755C"/>
    <w:rsid w:val="00A7059A"/>
    <w:rsid w:val="00A71A70"/>
    <w:rsid w:val="00A72923"/>
    <w:rsid w:val="00A74579"/>
    <w:rsid w:val="00A74DEE"/>
    <w:rsid w:val="00A767A8"/>
    <w:rsid w:val="00A803AD"/>
    <w:rsid w:val="00A81838"/>
    <w:rsid w:val="00A833EF"/>
    <w:rsid w:val="00A83F8C"/>
    <w:rsid w:val="00A844DA"/>
    <w:rsid w:val="00A8528A"/>
    <w:rsid w:val="00A861D7"/>
    <w:rsid w:val="00A90936"/>
    <w:rsid w:val="00A912A2"/>
    <w:rsid w:val="00A912F6"/>
    <w:rsid w:val="00A938A1"/>
    <w:rsid w:val="00A9413A"/>
    <w:rsid w:val="00A94389"/>
    <w:rsid w:val="00A94740"/>
    <w:rsid w:val="00A97073"/>
    <w:rsid w:val="00A97EA3"/>
    <w:rsid w:val="00AA22A2"/>
    <w:rsid w:val="00AA265F"/>
    <w:rsid w:val="00AA58B3"/>
    <w:rsid w:val="00AA5AC0"/>
    <w:rsid w:val="00AA5B2B"/>
    <w:rsid w:val="00AA6861"/>
    <w:rsid w:val="00AB08D4"/>
    <w:rsid w:val="00AB2112"/>
    <w:rsid w:val="00AB270B"/>
    <w:rsid w:val="00AB49C5"/>
    <w:rsid w:val="00AC0B84"/>
    <w:rsid w:val="00AC1AB9"/>
    <w:rsid w:val="00AC2B70"/>
    <w:rsid w:val="00AC3093"/>
    <w:rsid w:val="00AC5A74"/>
    <w:rsid w:val="00AC5E9A"/>
    <w:rsid w:val="00AC74D8"/>
    <w:rsid w:val="00AD1843"/>
    <w:rsid w:val="00AD3E78"/>
    <w:rsid w:val="00AD45ED"/>
    <w:rsid w:val="00AD5F91"/>
    <w:rsid w:val="00AD72FA"/>
    <w:rsid w:val="00AE0486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B66"/>
    <w:rsid w:val="00AF4EDB"/>
    <w:rsid w:val="00AF5C36"/>
    <w:rsid w:val="00AF6AFF"/>
    <w:rsid w:val="00B003A5"/>
    <w:rsid w:val="00B040A4"/>
    <w:rsid w:val="00B05171"/>
    <w:rsid w:val="00B075EC"/>
    <w:rsid w:val="00B07F92"/>
    <w:rsid w:val="00B11062"/>
    <w:rsid w:val="00B11191"/>
    <w:rsid w:val="00B14422"/>
    <w:rsid w:val="00B1495A"/>
    <w:rsid w:val="00B16365"/>
    <w:rsid w:val="00B166CD"/>
    <w:rsid w:val="00B1717C"/>
    <w:rsid w:val="00B17FA2"/>
    <w:rsid w:val="00B20295"/>
    <w:rsid w:val="00B228A0"/>
    <w:rsid w:val="00B22F93"/>
    <w:rsid w:val="00B22FAA"/>
    <w:rsid w:val="00B24472"/>
    <w:rsid w:val="00B257FE"/>
    <w:rsid w:val="00B274D8"/>
    <w:rsid w:val="00B27E72"/>
    <w:rsid w:val="00B308A7"/>
    <w:rsid w:val="00B3120C"/>
    <w:rsid w:val="00B31A65"/>
    <w:rsid w:val="00B3302A"/>
    <w:rsid w:val="00B334C6"/>
    <w:rsid w:val="00B33771"/>
    <w:rsid w:val="00B35B2A"/>
    <w:rsid w:val="00B42D07"/>
    <w:rsid w:val="00B45447"/>
    <w:rsid w:val="00B45505"/>
    <w:rsid w:val="00B45801"/>
    <w:rsid w:val="00B45CB2"/>
    <w:rsid w:val="00B45FFD"/>
    <w:rsid w:val="00B50C75"/>
    <w:rsid w:val="00B51A61"/>
    <w:rsid w:val="00B52E97"/>
    <w:rsid w:val="00B5377E"/>
    <w:rsid w:val="00B62B44"/>
    <w:rsid w:val="00B6355E"/>
    <w:rsid w:val="00B72FBA"/>
    <w:rsid w:val="00B733B0"/>
    <w:rsid w:val="00B741B4"/>
    <w:rsid w:val="00B76ADA"/>
    <w:rsid w:val="00B76D59"/>
    <w:rsid w:val="00B76DE6"/>
    <w:rsid w:val="00B77BF0"/>
    <w:rsid w:val="00B822DB"/>
    <w:rsid w:val="00B83B16"/>
    <w:rsid w:val="00B83DDB"/>
    <w:rsid w:val="00B84D01"/>
    <w:rsid w:val="00B9047D"/>
    <w:rsid w:val="00B90DCF"/>
    <w:rsid w:val="00B9156F"/>
    <w:rsid w:val="00B920E7"/>
    <w:rsid w:val="00B93E0A"/>
    <w:rsid w:val="00B93F35"/>
    <w:rsid w:val="00B96390"/>
    <w:rsid w:val="00B97B9D"/>
    <w:rsid w:val="00BA1D9C"/>
    <w:rsid w:val="00BA51D1"/>
    <w:rsid w:val="00BA5E48"/>
    <w:rsid w:val="00BA6FE1"/>
    <w:rsid w:val="00BB0EE7"/>
    <w:rsid w:val="00BB3F2D"/>
    <w:rsid w:val="00BC26EB"/>
    <w:rsid w:val="00BC49E7"/>
    <w:rsid w:val="00BC6813"/>
    <w:rsid w:val="00BC6BBC"/>
    <w:rsid w:val="00BD157E"/>
    <w:rsid w:val="00BD1960"/>
    <w:rsid w:val="00BD301B"/>
    <w:rsid w:val="00BD4CFA"/>
    <w:rsid w:val="00BD532B"/>
    <w:rsid w:val="00BD6A79"/>
    <w:rsid w:val="00BD6E69"/>
    <w:rsid w:val="00BD78AA"/>
    <w:rsid w:val="00BD7B9A"/>
    <w:rsid w:val="00BE17F2"/>
    <w:rsid w:val="00BE27DB"/>
    <w:rsid w:val="00BE3087"/>
    <w:rsid w:val="00BE322F"/>
    <w:rsid w:val="00BE3E65"/>
    <w:rsid w:val="00BE458D"/>
    <w:rsid w:val="00BE68ED"/>
    <w:rsid w:val="00BE6AAA"/>
    <w:rsid w:val="00BF1654"/>
    <w:rsid w:val="00BF5A48"/>
    <w:rsid w:val="00BF5D1E"/>
    <w:rsid w:val="00C005A7"/>
    <w:rsid w:val="00C00781"/>
    <w:rsid w:val="00C049F9"/>
    <w:rsid w:val="00C072DD"/>
    <w:rsid w:val="00C10D46"/>
    <w:rsid w:val="00C15B15"/>
    <w:rsid w:val="00C20692"/>
    <w:rsid w:val="00C208DA"/>
    <w:rsid w:val="00C21CF2"/>
    <w:rsid w:val="00C2245A"/>
    <w:rsid w:val="00C22F05"/>
    <w:rsid w:val="00C23C0B"/>
    <w:rsid w:val="00C25999"/>
    <w:rsid w:val="00C25B2B"/>
    <w:rsid w:val="00C279A4"/>
    <w:rsid w:val="00C31B7B"/>
    <w:rsid w:val="00C33CD4"/>
    <w:rsid w:val="00C33F97"/>
    <w:rsid w:val="00C35D92"/>
    <w:rsid w:val="00C417A4"/>
    <w:rsid w:val="00C46BD4"/>
    <w:rsid w:val="00C47724"/>
    <w:rsid w:val="00C52BA4"/>
    <w:rsid w:val="00C5431F"/>
    <w:rsid w:val="00C569D7"/>
    <w:rsid w:val="00C62924"/>
    <w:rsid w:val="00C65CFD"/>
    <w:rsid w:val="00C65F6C"/>
    <w:rsid w:val="00C6666F"/>
    <w:rsid w:val="00C6692D"/>
    <w:rsid w:val="00C66DF2"/>
    <w:rsid w:val="00C676F6"/>
    <w:rsid w:val="00C67F4C"/>
    <w:rsid w:val="00C74873"/>
    <w:rsid w:val="00C74CCA"/>
    <w:rsid w:val="00C806E9"/>
    <w:rsid w:val="00C81669"/>
    <w:rsid w:val="00C84AE8"/>
    <w:rsid w:val="00C92AFC"/>
    <w:rsid w:val="00C94C96"/>
    <w:rsid w:val="00C96CCF"/>
    <w:rsid w:val="00C97ADE"/>
    <w:rsid w:val="00CA07B5"/>
    <w:rsid w:val="00CA3A9A"/>
    <w:rsid w:val="00CA71AA"/>
    <w:rsid w:val="00CA7933"/>
    <w:rsid w:val="00CB2535"/>
    <w:rsid w:val="00CB4098"/>
    <w:rsid w:val="00CB4173"/>
    <w:rsid w:val="00CB49A0"/>
    <w:rsid w:val="00CC0B9C"/>
    <w:rsid w:val="00CC2525"/>
    <w:rsid w:val="00CC54B6"/>
    <w:rsid w:val="00CC62E6"/>
    <w:rsid w:val="00CD1E84"/>
    <w:rsid w:val="00CD1ECE"/>
    <w:rsid w:val="00CD2822"/>
    <w:rsid w:val="00CD5BE1"/>
    <w:rsid w:val="00CD64B8"/>
    <w:rsid w:val="00CD668F"/>
    <w:rsid w:val="00CD7802"/>
    <w:rsid w:val="00CD78FB"/>
    <w:rsid w:val="00CE185E"/>
    <w:rsid w:val="00CE47B0"/>
    <w:rsid w:val="00CE54B3"/>
    <w:rsid w:val="00CE5BBD"/>
    <w:rsid w:val="00CE7020"/>
    <w:rsid w:val="00CE7B78"/>
    <w:rsid w:val="00CE7B8F"/>
    <w:rsid w:val="00CF13F5"/>
    <w:rsid w:val="00CF309A"/>
    <w:rsid w:val="00CF4D79"/>
    <w:rsid w:val="00CF4F30"/>
    <w:rsid w:val="00CF699B"/>
    <w:rsid w:val="00CF6B4E"/>
    <w:rsid w:val="00CF7FD3"/>
    <w:rsid w:val="00D038D5"/>
    <w:rsid w:val="00D03A0F"/>
    <w:rsid w:val="00D05468"/>
    <w:rsid w:val="00D05887"/>
    <w:rsid w:val="00D125B2"/>
    <w:rsid w:val="00D148E0"/>
    <w:rsid w:val="00D15311"/>
    <w:rsid w:val="00D1684D"/>
    <w:rsid w:val="00D20FC1"/>
    <w:rsid w:val="00D21412"/>
    <w:rsid w:val="00D224BA"/>
    <w:rsid w:val="00D23640"/>
    <w:rsid w:val="00D23FB2"/>
    <w:rsid w:val="00D26337"/>
    <w:rsid w:val="00D26CBF"/>
    <w:rsid w:val="00D26FA0"/>
    <w:rsid w:val="00D31302"/>
    <w:rsid w:val="00D32888"/>
    <w:rsid w:val="00D339A6"/>
    <w:rsid w:val="00D343D3"/>
    <w:rsid w:val="00D3620D"/>
    <w:rsid w:val="00D37806"/>
    <w:rsid w:val="00D379EC"/>
    <w:rsid w:val="00D4002D"/>
    <w:rsid w:val="00D40DF5"/>
    <w:rsid w:val="00D40ED1"/>
    <w:rsid w:val="00D43469"/>
    <w:rsid w:val="00D43615"/>
    <w:rsid w:val="00D436BF"/>
    <w:rsid w:val="00D447CC"/>
    <w:rsid w:val="00D44A20"/>
    <w:rsid w:val="00D50676"/>
    <w:rsid w:val="00D5244C"/>
    <w:rsid w:val="00D56B4E"/>
    <w:rsid w:val="00D56CE7"/>
    <w:rsid w:val="00D57B19"/>
    <w:rsid w:val="00D61409"/>
    <w:rsid w:val="00D62C4F"/>
    <w:rsid w:val="00D63B31"/>
    <w:rsid w:val="00D659A2"/>
    <w:rsid w:val="00D65EB7"/>
    <w:rsid w:val="00D66D24"/>
    <w:rsid w:val="00D74D9B"/>
    <w:rsid w:val="00D75071"/>
    <w:rsid w:val="00D818EB"/>
    <w:rsid w:val="00D90073"/>
    <w:rsid w:val="00D90A57"/>
    <w:rsid w:val="00D93879"/>
    <w:rsid w:val="00D9454F"/>
    <w:rsid w:val="00D94FD8"/>
    <w:rsid w:val="00D96949"/>
    <w:rsid w:val="00D97C4F"/>
    <w:rsid w:val="00DA1514"/>
    <w:rsid w:val="00DA3913"/>
    <w:rsid w:val="00DA68EF"/>
    <w:rsid w:val="00DA6DBA"/>
    <w:rsid w:val="00DA7699"/>
    <w:rsid w:val="00DB02B1"/>
    <w:rsid w:val="00DB29A9"/>
    <w:rsid w:val="00DB331F"/>
    <w:rsid w:val="00DB4480"/>
    <w:rsid w:val="00DB6A3D"/>
    <w:rsid w:val="00DB6A6B"/>
    <w:rsid w:val="00DC03EA"/>
    <w:rsid w:val="00DC2878"/>
    <w:rsid w:val="00DC4590"/>
    <w:rsid w:val="00DC5BFF"/>
    <w:rsid w:val="00DC73C9"/>
    <w:rsid w:val="00DD03D8"/>
    <w:rsid w:val="00DD2B60"/>
    <w:rsid w:val="00DD2DE6"/>
    <w:rsid w:val="00DD2E84"/>
    <w:rsid w:val="00DD5A09"/>
    <w:rsid w:val="00DE03E0"/>
    <w:rsid w:val="00DE0D64"/>
    <w:rsid w:val="00DE45EC"/>
    <w:rsid w:val="00DE46F6"/>
    <w:rsid w:val="00DE7B53"/>
    <w:rsid w:val="00DF0164"/>
    <w:rsid w:val="00DF2705"/>
    <w:rsid w:val="00DF2D23"/>
    <w:rsid w:val="00E01F4F"/>
    <w:rsid w:val="00E030DB"/>
    <w:rsid w:val="00E0671E"/>
    <w:rsid w:val="00E067BC"/>
    <w:rsid w:val="00E06B9C"/>
    <w:rsid w:val="00E07DB0"/>
    <w:rsid w:val="00E10E2F"/>
    <w:rsid w:val="00E11FDB"/>
    <w:rsid w:val="00E132EE"/>
    <w:rsid w:val="00E13FC0"/>
    <w:rsid w:val="00E143F8"/>
    <w:rsid w:val="00E145BF"/>
    <w:rsid w:val="00E147C5"/>
    <w:rsid w:val="00E16235"/>
    <w:rsid w:val="00E20E19"/>
    <w:rsid w:val="00E23067"/>
    <w:rsid w:val="00E24C25"/>
    <w:rsid w:val="00E2563C"/>
    <w:rsid w:val="00E259CD"/>
    <w:rsid w:val="00E25C0E"/>
    <w:rsid w:val="00E26A66"/>
    <w:rsid w:val="00E308F0"/>
    <w:rsid w:val="00E31841"/>
    <w:rsid w:val="00E31B93"/>
    <w:rsid w:val="00E33CDA"/>
    <w:rsid w:val="00E340BD"/>
    <w:rsid w:val="00E37D7E"/>
    <w:rsid w:val="00E418D9"/>
    <w:rsid w:val="00E42524"/>
    <w:rsid w:val="00E4371C"/>
    <w:rsid w:val="00E43B84"/>
    <w:rsid w:val="00E4407A"/>
    <w:rsid w:val="00E459C2"/>
    <w:rsid w:val="00E46CEA"/>
    <w:rsid w:val="00E479D5"/>
    <w:rsid w:val="00E47DCE"/>
    <w:rsid w:val="00E50078"/>
    <w:rsid w:val="00E508B6"/>
    <w:rsid w:val="00E53A71"/>
    <w:rsid w:val="00E53CCE"/>
    <w:rsid w:val="00E5544C"/>
    <w:rsid w:val="00E55630"/>
    <w:rsid w:val="00E5633F"/>
    <w:rsid w:val="00E563AD"/>
    <w:rsid w:val="00E71090"/>
    <w:rsid w:val="00E7200C"/>
    <w:rsid w:val="00E728B8"/>
    <w:rsid w:val="00E72D5D"/>
    <w:rsid w:val="00E72F21"/>
    <w:rsid w:val="00E751EF"/>
    <w:rsid w:val="00E75F90"/>
    <w:rsid w:val="00E811AD"/>
    <w:rsid w:val="00E817DE"/>
    <w:rsid w:val="00E82B9E"/>
    <w:rsid w:val="00E86847"/>
    <w:rsid w:val="00E86FB4"/>
    <w:rsid w:val="00E9065F"/>
    <w:rsid w:val="00E91CFB"/>
    <w:rsid w:val="00E91FE5"/>
    <w:rsid w:val="00E9433C"/>
    <w:rsid w:val="00E943AE"/>
    <w:rsid w:val="00E95357"/>
    <w:rsid w:val="00E975F1"/>
    <w:rsid w:val="00EA1637"/>
    <w:rsid w:val="00EA2D66"/>
    <w:rsid w:val="00EA6FD6"/>
    <w:rsid w:val="00EB0E71"/>
    <w:rsid w:val="00EB1948"/>
    <w:rsid w:val="00EB5843"/>
    <w:rsid w:val="00EC0879"/>
    <w:rsid w:val="00EC1787"/>
    <w:rsid w:val="00EC1E9D"/>
    <w:rsid w:val="00EC3682"/>
    <w:rsid w:val="00EC3968"/>
    <w:rsid w:val="00EC4442"/>
    <w:rsid w:val="00ED572D"/>
    <w:rsid w:val="00EE097A"/>
    <w:rsid w:val="00EE15E1"/>
    <w:rsid w:val="00EE1B4C"/>
    <w:rsid w:val="00EE25B4"/>
    <w:rsid w:val="00EE312A"/>
    <w:rsid w:val="00EE401C"/>
    <w:rsid w:val="00EE4266"/>
    <w:rsid w:val="00EE4444"/>
    <w:rsid w:val="00EE4B3A"/>
    <w:rsid w:val="00EE4D30"/>
    <w:rsid w:val="00EF113E"/>
    <w:rsid w:val="00EF7317"/>
    <w:rsid w:val="00F01544"/>
    <w:rsid w:val="00F01CF3"/>
    <w:rsid w:val="00F03458"/>
    <w:rsid w:val="00F0411C"/>
    <w:rsid w:val="00F0504E"/>
    <w:rsid w:val="00F06DA4"/>
    <w:rsid w:val="00F109F0"/>
    <w:rsid w:val="00F10FCF"/>
    <w:rsid w:val="00F11ED0"/>
    <w:rsid w:val="00F1288B"/>
    <w:rsid w:val="00F128E1"/>
    <w:rsid w:val="00F13663"/>
    <w:rsid w:val="00F143DA"/>
    <w:rsid w:val="00F14BB3"/>
    <w:rsid w:val="00F14D8B"/>
    <w:rsid w:val="00F17F92"/>
    <w:rsid w:val="00F2061A"/>
    <w:rsid w:val="00F21A55"/>
    <w:rsid w:val="00F22D7A"/>
    <w:rsid w:val="00F23658"/>
    <w:rsid w:val="00F2442D"/>
    <w:rsid w:val="00F24F43"/>
    <w:rsid w:val="00F25839"/>
    <w:rsid w:val="00F30A3F"/>
    <w:rsid w:val="00F326AE"/>
    <w:rsid w:val="00F353F5"/>
    <w:rsid w:val="00F36EC9"/>
    <w:rsid w:val="00F40307"/>
    <w:rsid w:val="00F46767"/>
    <w:rsid w:val="00F50AD1"/>
    <w:rsid w:val="00F52D42"/>
    <w:rsid w:val="00F55F3C"/>
    <w:rsid w:val="00F55F94"/>
    <w:rsid w:val="00F57868"/>
    <w:rsid w:val="00F57916"/>
    <w:rsid w:val="00F61AC0"/>
    <w:rsid w:val="00F62C0F"/>
    <w:rsid w:val="00F62E4C"/>
    <w:rsid w:val="00F650AC"/>
    <w:rsid w:val="00F66550"/>
    <w:rsid w:val="00F67E56"/>
    <w:rsid w:val="00F70687"/>
    <w:rsid w:val="00F721BF"/>
    <w:rsid w:val="00F732F2"/>
    <w:rsid w:val="00F74466"/>
    <w:rsid w:val="00F75954"/>
    <w:rsid w:val="00F825DE"/>
    <w:rsid w:val="00F82D8C"/>
    <w:rsid w:val="00F83628"/>
    <w:rsid w:val="00F84AD1"/>
    <w:rsid w:val="00F854F4"/>
    <w:rsid w:val="00F85F3A"/>
    <w:rsid w:val="00F87557"/>
    <w:rsid w:val="00F90963"/>
    <w:rsid w:val="00F90A73"/>
    <w:rsid w:val="00F93F4F"/>
    <w:rsid w:val="00F94A79"/>
    <w:rsid w:val="00FA3E76"/>
    <w:rsid w:val="00FA418E"/>
    <w:rsid w:val="00FA4430"/>
    <w:rsid w:val="00FA656A"/>
    <w:rsid w:val="00FA763F"/>
    <w:rsid w:val="00FA7DE6"/>
    <w:rsid w:val="00FB4192"/>
    <w:rsid w:val="00FC17A9"/>
    <w:rsid w:val="00FC4E14"/>
    <w:rsid w:val="00FD0E7B"/>
    <w:rsid w:val="00FD3AD3"/>
    <w:rsid w:val="00FD53FE"/>
    <w:rsid w:val="00FD6795"/>
    <w:rsid w:val="00FE00DC"/>
    <w:rsid w:val="00FE1C82"/>
    <w:rsid w:val="00FE30C3"/>
    <w:rsid w:val="00FE3FF0"/>
    <w:rsid w:val="00FE5ABD"/>
    <w:rsid w:val="00FF0BC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2329A"/>
  <w15:docId w15:val="{DCA87345-1D7E-41EB-B200-82835C1F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locked/>
    <w:rsid w:val="002A691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99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B1495A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 w:cs="Calibri"/>
    </w:rPr>
  </w:style>
  <w:style w:type="table" w:styleId="a6">
    <w:name w:val="Table Grid"/>
    <w:basedOn w:val="a1"/>
    <w:uiPriority w:val="99"/>
    <w:rsid w:val="000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11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2208E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2208E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E1D5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  <w:rPr>
      <w:rFonts w:cs="Times New Roman"/>
    </w:rPr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locked/>
    <w:rsid w:val="00DD2DE6"/>
    <w:rPr>
      <w:rFonts w:cs="Calibri"/>
      <w:lang w:eastAsia="en-US"/>
    </w:rPr>
  </w:style>
  <w:style w:type="character" w:customStyle="1" w:styleId="markedcontent">
    <w:name w:val="markedcontent"/>
    <w:rsid w:val="00EA1637"/>
    <w:rPr>
      <w:rFonts w:cs="Times New Roman"/>
    </w:rPr>
  </w:style>
  <w:style w:type="character" w:customStyle="1" w:styleId="blk">
    <w:name w:val="blk"/>
    <w:rsid w:val="0003701C"/>
  </w:style>
  <w:style w:type="paragraph" w:customStyle="1" w:styleId="27">
    <w:name w:val="Основной текст (2)"/>
    <w:basedOn w:val="a"/>
    <w:rsid w:val="00EE401C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A2BA-9B44-4464-8856-C6AA1540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17</Pages>
  <Words>7810</Words>
  <Characters>44522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52228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Пользователь Windows</dc:creator>
  <cp:keywords/>
  <dc:description/>
  <cp:lastModifiedBy>User</cp:lastModifiedBy>
  <cp:revision>152</cp:revision>
  <cp:lastPrinted>2022-11-25T02:21:00Z</cp:lastPrinted>
  <dcterms:created xsi:type="dcterms:W3CDTF">2023-11-28T07:15:00Z</dcterms:created>
  <dcterms:modified xsi:type="dcterms:W3CDTF">2023-11-29T09:29:00Z</dcterms:modified>
</cp:coreProperties>
</file>