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A3A6" w14:textId="77777777" w:rsidR="003D7A39" w:rsidRPr="00526730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8944305"/>
      <w:r w:rsidRPr="00526730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3B96C862" w14:textId="77777777" w:rsidR="003D7A39" w:rsidRPr="00526730" w:rsidRDefault="003D7A39" w:rsidP="00E52DC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526730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22923078" w14:textId="77777777" w:rsidR="003D7A39" w:rsidRPr="00526730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673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5D5A2F67" w14:textId="2694BD8D" w:rsidR="003D7A39" w:rsidRPr="00526730" w:rsidRDefault="003D7A39" w:rsidP="00E52DC7">
      <w:pPr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«1</w:t>
      </w:r>
      <w:r w:rsidR="00DF176E" w:rsidRPr="00526730">
        <w:rPr>
          <w:rFonts w:ascii="Times New Roman" w:hAnsi="Times New Roman"/>
          <w:sz w:val="24"/>
          <w:szCs w:val="24"/>
        </w:rPr>
        <w:t>6</w:t>
      </w:r>
      <w:r w:rsidRPr="00526730">
        <w:rPr>
          <w:rFonts w:ascii="Times New Roman" w:hAnsi="Times New Roman"/>
          <w:sz w:val="24"/>
          <w:szCs w:val="24"/>
        </w:rPr>
        <w:t xml:space="preserve">» </w:t>
      </w:r>
      <w:r w:rsidR="00DF176E" w:rsidRPr="00526730">
        <w:rPr>
          <w:rFonts w:ascii="Times New Roman" w:hAnsi="Times New Roman"/>
          <w:sz w:val="24"/>
          <w:szCs w:val="24"/>
        </w:rPr>
        <w:t>июня</w:t>
      </w:r>
      <w:r w:rsidRPr="00526730">
        <w:rPr>
          <w:rFonts w:ascii="Times New Roman" w:hAnsi="Times New Roman"/>
          <w:sz w:val="24"/>
          <w:szCs w:val="24"/>
        </w:rPr>
        <w:t xml:space="preserve"> 202</w:t>
      </w:r>
      <w:r w:rsidR="00DF176E" w:rsidRPr="00526730">
        <w:rPr>
          <w:rFonts w:ascii="Times New Roman" w:hAnsi="Times New Roman"/>
          <w:sz w:val="24"/>
          <w:szCs w:val="24"/>
        </w:rPr>
        <w:t xml:space="preserve">3 </w:t>
      </w:r>
      <w:r w:rsidRPr="00526730">
        <w:rPr>
          <w:rFonts w:ascii="Times New Roman" w:hAnsi="Times New Roman"/>
          <w:sz w:val="24"/>
          <w:szCs w:val="24"/>
        </w:rPr>
        <w:t>года                                                                                                         №</w:t>
      </w:r>
      <w:r w:rsidR="00DF176E" w:rsidRPr="00526730">
        <w:rPr>
          <w:rFonts w:ascii="Times New Roman" w:hAnsi="Times New Roman"/>
          <w:sz w:val="24"/>
          <w:szCs w:val="24"/>
        </w:rPr>
        <w:t>53</w:t>
      </w:r>
    </w:p>
    <w:p w14:paraId="67D96B04" w14:textId="398D24FD" w:rsidR="003D7A39" w:rsidRPr="00526730" w:rsidRDefault="003D7A39" w:rsidP="00E52DC7">
      <w:pPr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г.</w:t>
      </w:r>
      <w:r w:rsidR="00C0120A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>Змеиногорск</w:t>
      </w:r>
    </w:p>
    <w:p w14:paraId="1AEB682C" w14:textId="0608FCA3" w:rsidR="003D7A39" w:rsidRPr="00526730" w:rsidRDefault="003D7A39" w:rsidP="00E52DC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</w:t>
      </w:r>
      <w:bookmarkStart w:id="1" w:name="_Hlk119067216"/>
      <w:r w:rsidRPr="0052673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bookmarkEnd w:id="1"/>
      <w:r w:rsidRPr="00526730">
        <w:rPr>
          <w:rFonts w:ascii="Times New Roman" w:hAnsi="Times New Roman"/>
          <w:sz w:val="24"/>
          <w:szCs w:val="24"/>
        </w:rPr>
        <w:t>»</w:t>
      </w:r>
    </w:p>
    <w:p w14:paraId="54083327" w14:textId="77777777" w:rsidR="003D7A39" w:rsidRPr="00526730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13A25BBE" w:rsidR="003D7A39" w:rsidRPr="00526730" w:rsidRDefault="003D7A39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годы»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и </w:t>
      </w:r>
      <w:r w:rsidR="005419EE" w:rsidRPr="00526730">
        <w:rPr>
          <w:rFonts w:ascii="Times New Roman" w:hAnsi="Times New Roman"/>
          <w:sz w:val="24"/>
          <w:szCs w:val="24"/>
        </w:rPr>
        <w:t xml:space="preserve">на основании пункта 2.1. раздела 2 плана работы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="005419EE" w:rsidRPr="00526730">
        <w:rPr>
          <w:rFonts w:ascii="Times New Roman" w:hAnsi="Times New Roman"/>
          <w:sz w:val="24"/>
          <w:szCs w:val="24"/>
        </w:rPr>
        <w:t xml:space="preserve"> 29.12.2022 № 39 (с изменениями от 02.03.2023 №18)</w:t>
      </w:r>
      <w:r w:rsidRPr="00526730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4FECEA46" w14:textId="2DBF07A2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1. Провести финансово-экономическую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>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годы».</w:t>
      </w:r>
    </w:p>
    <w:p w14:paraId="4EE452AD" w14:textId="27A6979B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1</w:t>
      </w:r>
      <w:r w:rsidR="005419EE" w:rsidRPr="00526730">
        <w:rPr>
          <w:rFonts w:ascii="Times New Roman" w:hAnsi="Times New Roman"/>
          <w:sz w:val="24"/>
          <w:szCs w:val="24"/>
        </w:rPr>
        <w:t>6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5419EE" w:rsidRPr="00526730">
        <w:rPr>
          <w:rFonts w:ascii="Times New Roman" w:hAnsi="Times New Roman"/>
          <w:sz w:val="24"/>
          <w:szCs w:val="24"/>
        </w:rPr>
        <w:t>июня</w:t>
      </w:r>
      <w:r w:rsidRPr="00526730">
        <w:rPr>
          <w:rFonts w:ascii="Times New Roman" w:hAnsi="Times New Roman"/>
          <w:sz w:val="24"/>
          <w:szCs w:val="24"/>
        </w:rPr>
        <w:t xml:space="preserve"> 202</w:t>
      </w:r>
      <w:r w:rsidR="005419EE" w:rsidRPr="00526730">
        <w:rPr>
          <w:rFonts w:ascii="Times New Roman" w:hAnsi="Times New Roman"/>
          <w:sz w:val="24"/>
          <w:szCs w:val="24"/>
        </w:rPr>
        <w:t>3</w:t>
      </w:r>
      <w:r w:rsidRPr="00526730">
        <w:rPr>
          <w:rFonts w:ascii="Times New Roman" w:hAnsi="Times New Roman"/>
          <w:sz w:val="24"/>
          <w:szCs w:val="24"/>
        </w:rPr>
        <w:t xml:space="preserve"> года по </w:t>
      </w:r>
      <w:r w:rsidR="005419EE" w:rsidRPr="00526730">
        <w:rPr>
          <w:rFonts w:ascii="Times New Roman" w:hAnsi="Times New Roman"/>
          <w:sz w:val="24"/>
          <w:szCs w:val="24"/>
        </w:rPr>
        <w:t>20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5419EE" w:rsidRPr="00526730">
        <w:rPr>
          <w:rFonts w:ascii="Times New Roman" w:hAnsi="Times New Roman"/>
          <w:sz w:val="24"/>
          <w:szCs w:val="24"/>
        </w:rPr>
        <w:t>июня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>202</w:t>
      </w:r>
      <w:r w:rsidR="005419EE" w:rsidRPr="00526730">
        <w:rPr>
          <w:rFonts w:ascii="Times New Roman" w:hAnsi="Times New Roman"/>
          <w:sz w:val="24"/>
          <w:szCs w:val="24"/>
        </w:rPr>
        <w:t>3</w:t>
      </w:r>
      <w:r w:rsidRPr="00526730">
        <w:rPr>
          <w:rFonts w:ascii="Times New Roman" w:hAnsi="Times New Roman"/>
          <w:sz w:val="24"/>
          <w:szCs w:val="24"/>
        </w:rPr>
        <w:t xml:space="preserve"> года. </w:t>
      </w:r>
    </w:p>
    <w:p w14:paraId="2844891F" w14:textId="77777777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52673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84D2EAB" w14:textId="55DF2BED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="003D7A39" w:rsidRPr="00526730">
        <w:rPr>
          <w:rFonts w:ascii="Times New Roman" w:hAnsi="Times New Roman"/>
          <w:sz w:val="24"/>
          <w:szCs w:val="24"/>
        </w:rPr>
        <w:t xml:space="preserve">. </w:t>
      </w:r>
    </w:p>
    <w:p w14:paraId="7404501A" w14:textId="6DA4F3B8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="003D7A39" w:rsidRPr="00526730">
        <w:rPr>
          <w:rFonts w:ascii="Times New Roman" w:hAnsi="Times New Roman"/>
          <w:sz w:val="24"/>
          <w:szCs w:val="24"/>
        </w:rPr>
        <w:t xml:space="preserve">».  </w:t>
      </w:r>
    </w:p>
    <w:p w14:paraId="6481EA8E" w14:textId="6C26C4C4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67104631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61A242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26B50C6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A067B66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Л.А. Головчанская</w:t>
      </w:r>
    </w:p>
    <w:bookmarkEnd w:id="0"/>
    <w:p w14:paraId="04E7878C" w14:textId="77777777" w:rsidR="00BC363F" w:rsidRPr="00526730" w:rsidRDefault="00BC363F" w:rsidP="00BC36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730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4147BFEE" w14:textId="77777777" w:rsidR="00BC363F" w:rsidRPr="00526730" w:rsidRDefault="00BC363F" w:rsidP="00BC363F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ул.</w:t>
      </w:r>
      <w:r w:rsidRPr="0052673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526730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52673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26730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51C0C913" w14:textId="77777777" w:rsidR="003D7A39" w:rsidRPr="00526730" w:rsidRDefault="003D7A39" w:rsidP="0054659D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EEB5A4" w14:textId="77777777" w:rsidR="003D7A39" w:rsidRPr="00526730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B4951" w14:textId="77777777" w:rsidR="003D7A39" w:rsidRPr="00526730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730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0EF88245" w14:textId="77777777" w:rsidR="003D7A39" w:rsidRPr="00526730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52673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от 05.10.2020 года № 423 </w:t>
      </w:r>
    </w:p>
    <w:p w14:paraId="6EAA3C5F" w14:textId="77777777" w:rsidR="003D7A39" w:rsidRPr="00526730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14:paraId="13DB0844" w14:textId="77777777" w:rsidR="003D7A39" w:rsidRPr="00526730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«Обеспечение доступным и комфортным жильем населения Змеиногорского района» </w:t>
      </w:r>
    </w:p>
    <w:p w14:paraId="54D8E701" w14:textId="77777777" w:rsidR="003D7A39" w:rsidRPr="00526730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на 2021–2025 годы»</w:t>
      </w:r>
    </w:p>
    <w:p w14:paraId="2022E416" w14:textId="77777777" w:rsidR="003D7A39" w:rsidRPr="00526730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94E7D8" w14:textId="77777777" w:rsidR="003D7A39" w:rsidRPr="00526730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F5116" w14:textId="70E33CFB" w:rsidR="003D7A39" w:rsidRPr="00526730" w:rsidRDefault="003D7A39" w:rsidP="0054659D">
      <w:pPr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«1</w:t>
      </w:r>
      <w:r w:rsidR="00DF176E" w:rsidRPr="00526730">
        <w:rPr>
          <w:rFonts w:ascii="Times New Roman" w:hAnsi="Times New Roman"/>
          <w:sz w:val="24"/>
          <w:szCs w:val="24"/>
        </w:rPr>
        <w:t>6</w:t>
      </w:r>
      <w:r w:rsidRPr="00526730">
        <w:rPr>
          <w:rFonts w:ascii="Times New Roman" w:hAnsi="Times New Roman"/>
          <w:sz w:val="24"/>
          <w:szCs w:val="24"/>
        </w:rPr>
        <w:t xml:space="preserve">» </w:t>
      </w:r>
      <w:r w:rsidR="00DF176E" w:rsidRPr="00526730">
        <w:rPr>
          <w:rFonts w:ascii="Times New Roman" w:hAnsi="Times New Roman"/>
          <w:sz w:val="24"/>
          <w:szCs w:val="24"/>
        </w:rPr>
        <w:t>июня</w:t>
      </w:r>
      <w:r w:rsidRPr="00526730">
        <w:rPr>
          <w:rFonts w:ascii="Times New Roman" w:hAnsi="Times New Roman"/>
          <w:sz w:val="24"/>
          <w:szCs w:val="24"/>
        </w:rPr>
        <w:t xml:space="preserve"> 202</w:t>
      </w:r>
      <w:r w:rsidR="00DF176E" w:rsidRPr="00526730">
        <w:rPr>
          <w:rFonts w:ascii="Times New Roman" w:hAnsi="Times New Roman"/>
          <w:sz w:val="24"/>
          <w:szCs w:val="24"/>
        </w:rPr>
        <w:t>3</w:t>
      </w:r>
      <w:r w:rsidRPr="0052673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AA2A77" w:rsidRPr="00526730">
        <w:rPr>
          <w:rFonts w:ascii="Times New Roman" w:hAnsi="Times New Roman"/>
          <w:sz w:val="24"/>
          <w:szCs w:val="24"/>
        </w:rPr>
        <w:t xml:space="preserve">  </w:t>
      </w:r>
      <w:r w:rsidRPr="00526730">
        <w:rPr>
          <w:rFonts w:ascii="Times New Roman" w:hAnsi="Times New Roman"/>
          <w:sz w:val="24"/>
          <w:szCs w:val="24"/>
        </w:rPr>
        <w:t xml:space="preserve">                             № </w:t>
      </w:r>
      <w:r w:rsidR="00DF176E" w:rsidRPr="00526730">
        <w:rPr>
          <w:rFonts w:ascii="Times New Roman" w:hAnsi="Times New Roman"/>
          <w:sz w:val="24"/>
          <w:szCs w:val="24"/>
        </w:rPr>
        <w:t>48</w:t>
      </w:r>
    </w:p>
    <w:p w14:paraId="5126B081" w14:textId="77777777" w:rsidR="003D7A39" w:rsidRPr="00526730" w:rsidRDefault="003D7A39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4E13E9" w14:textId="5E3F2C35" w:rsidR="003D7A39" w:rsidRPr="00526730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Контрольно-счетным органом муниципального образования Змеиногорский район Алтайского края  на основания  статьи 157 Бюджетного кодекса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1</w:t>
      </w:r>
      <w:r w:rsidR="0066441C" w:rsidRPr="00526730">
        <w:rPr>
          <w:rFonts w:ascii="Times New Roman" w:hAnsi="Times New Roman"/>
          <w:sz w:val="24"/>
          <w:szCs w:val="24"/>
        </w:rPr>
        <w:t>6</w:t>
      </w:r>
      <w:r w:rsidRPr="00526730">
        <w:rPr>
          <w:rFonts w:ascii="Times New Roman" w:hAnsi="Times New Roman"/>
          <w:sz w:val="24"/>
          <w:szCs w:val="24"/>
        </w:rPr>
        <w:t>.</w:t>
      </w:r>
      <w:r w:rsidR="0066441C" w:rsidRPr="00526730">
        <w:rPr>
          <w:rFonts w:ascii="Times New Roman" w:hAnsi="Times New Roman"/>
          <w:sz w:val="24"/>
          <w:szCs w:val="24"/>
        </w:rPr>
        <w:t>06</w:t>
      </w:r>
      <w:r w:rsidRPr="00526730">
        <w:rPr>
          <w:rFonts w:ascii="Times New Roman" w:hAnsi="Times New Roman"/>
          <w:sz w:val="24"/>
          <w:szCs w:val="24"/>
        </w:rPr>
        <w:t>.2022 №</w:t>
      </w:r>
      <w:r w:rsidR="0066441C" w:rsidRPr="00526730">
        <w:rPr>
          <w:rFonts w:ascii="Times New Roman" w:hAnsi="Times New Roman"/>
          <w:sz w:val="24"/>
          <w:szCs w:val="24"/>
        </w:rPr>
        <w:t>53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годы» (далее – «проект постановления»), по результатам которой, установлено следующее.</w:t>
      </w:r>
    </w:p>
    <w:p w14:paraId="18BF1B48" w14:textId="1A7C9395" w:rsidR="00BC363F" w:rsidRPr="00526730" w:rsidRDefault="003D7A39" w:rsidP="00BC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>«Обеспечение доступным и комфортным жильем населения Змеиногорского района» на 2021–2025 годы».</w:t>
      </w:r>
      <w:r w:rsidR="00BC363F" w:rsidRPr="00526730">
        <w:rPr>
          <w:rFonts w:ascii="Times New Roman" w:hAnsi="Times New Roman"/>
          <w:sz w:val="24"/>
          <w:szCs w:val="24"/>
        </w:rPr>
        <w:t xml:space="preserve"> (в редакции от </w:t>
      </w:r>
      <w:r w:rsidR="00497507" w:rsidRPr="00526730">
        <w:rPr>
          <w:rFonts w:ascii="Times New Roman" w:hAnsi="Times New Roman"/>
          <w:sz w:val="24"/>
          <w:szCs w:val="24"/>
        </w:rPr>
        <w:t>12</w:t>
      </w:r>
      <w:r w:rsidR="00BC363F" w:rsidRPr="00526730">
        <w:rPr>
          <w:rFonts w:ascii="Times New Roman" w:hAnsi="Times New Roman"/>
          <w:sz w:val="24"/>
          <w:szCs w:val="24"/>
        </w:rPr>
        <w:t>.0</w:t>
      </w:r>
      <w:r w:rsidR="00497507" w:rsidRPr="00526730">
        <w:rPr>
          <w:rFonts w:ascii="Times New Roman" w:hAnsi="Times New Roman"/>
          <w:sz w:val="24"/>
          <w:szCs w:val="24"/>
        </w:rPr>
        <w:t>2</w:t>
      </w:r>
      <w:r w:rsidR="00BC363F" w:rsidRPr="00526730">
        <w:rPr>
          <w:rFonts w:ascii="Times New Roman" w:hAnsi="Times New Roman"/>
          <w:sz w:val="24"/>
          <w:szCs w:val="24"/>
        </w:rPr>
        <w:t>.2021 №</w:t>
      </w:r>
      <w:r w:rsidR="00497507" w:rsidRPr="00526730">
        <w:rPr>
          <w:rFonts w:ascii="Times New Roman" w:hAnsi="Times New Roman"/>
          <w:sz w:val="24"/>
          <w:szCs w:val="24"/>
        </w:rPr>
        <w:t>50</w:t>
      </w:r>
      <w:r w:rsidR="00BC363F" w:rsidRPr="00526730">
        <w:rPr>
          <w:rFonts w:ascii="Times New Roman" w:hAnsi="Times New Roman"/>
          <w:sz w:val="24"/>
          <w:szCs w:val="24"/>
        </w:rPr>
        <w:t xml:space="preserve">, от </w:t>
      </w:r>
      <w:r w:rsidR="00497507" w:rsidRPr="00526730">
        <w:rPr>
          <w:rFonts w:ascii="Times New Roman" w:hAnsi="Times New Roman"/>
          <w:sz w:val="24"/>
          <w:szCs w:val="24"/>
        </w:rPr>
        <w:t>17</w:t>
      </w:r>
      <w:r w:rsidR="00BC363F" w:rsidRPr="00526730">
        <w:rPr>
          <w:rFonts w:ascii="Times New Roman" w:hAnsi="Times New Roman"/>
          <w:sz w:val="24"/>
          <w:szCs w:val="24"/>
        </w:rPr>
        <w:t>.06.2021 №2</w:t>
      </w:r>
      <w:r w:rsidR="00497507" w:rsidRPr="00526730">
        <w:rPr>
          <w:rFonts w:ascii="Times New Roman" w:hAnsi="Times New Roman"/>
          <w:sz w:val="24"/>
          <w:szCs w:val="24"/>
        </w:rPr>
        <w:t>17</w:t>
      </w:r>
      <w:r w:rsidR="00BC363F" w:rsidRPr="00526730">
        <w:rPr>
          <w:rFonts w:ascii="Times New Roman" w:hAnsi="Times New Roman"/>
          <w:sz w:val="24"/>
          <w:szCs w:val="24"/>
        </w:rPr>
        <w:t>, от 30.03.2022 №12</w:t>
      </w:r>
      <w:r w:rsidR="00497507" w:rsidRPr="00526730">
        <w:rPr>
          <w:rFonts w:ascii="Times New Roman" w:hAnsi="Times New Roman"/>
          <w:sz w:val="24"/>
          <w:szCs w:val="24"/>
        </w:rPr>
        <w:t>3</w:t>
      </w:r>
      <w:r w:rsidR="00BC363F" w:rsidRPr="00526730">
        <w:rPr>
          <w:rFonts w:ascii="Times New Roman" w:hAnsi="Times New Roman"/>
          <w:sz w:val="24"/>
          <w:szCs w:val="24"/>
        </w:rPr>
        <w:t xml:space="preserve">, от </w:t>
      </w:r>
      <w:r w:rsidR="00497507" w:rsidRPr="00526730">
        <w:rPr>
          <w:rFonts w:ascii="Times New Roman" w:hAnsi="Times New Roman"/>
          <w:sz w:val="24"/>
          <w:szCs w:val="24"/>
        </w:rPr>
        <w:t>11</w:t>
      </w:r>
      <w:r w:rsidR="00BC363F" w:rsidRPr="00526730">
        <w:rPr>
          <w:rFonts w:ascii="Times New Roman" w:hAnsi="Times New Roman"/>
          <w:sz w:val="24"/>
          <w:szCs w:val="24"/>
        </w:rPr>
        <w:t>.</w:t>
      </w:r>
      <w:r w:rsidR="00497507" w:rsidRPr="00526730">
        <w:rPr>
          <w:rFonts w:ascii="Times New Roman" w:hAnsi="Times New Roman"/>
          <w:sz w:val="24"/>
          <w:szCs w:val="24"/>
        </w:rPr>
        <w:t>11</w:t>
      </w:r>
      <w:r w:rsidR="00BC363F" w:rsidRPr="00526730">
        <w:rPr>
          <w:rFonts w:ascii="Times New Roman" w:hAnsi="Times New Roman"/>
          <w:sz w:val="24"/>
          <w:szCs w:val="24"/>
        </w:rPr>
        <w:t>.202</w:t>
      </w:r>
      <w:r w:rsidR="00497507" w:rsidRPr="00526730">
        <w:rPr>
          <w:rFonts w:ascii="Times New Roman" w:hAnsi="Times New Roman"/>
          <w:sz w:val="24"/>
          <w:szCs w:val="24"/>
        </w:rPr>
        <w:t>2</w:t>
      </w:r>
      <w:r w:rsidR="00BC363F" w:rsidRPr="00526730">
        <w:rPr>
          <w:rFonts w:ascii="Times New Roman" w:hAnsi="Times New Roman"/>
          <w:sz w:val="24"/>
          <w:szCs w:val="24"/>
        </w:rPr>
        <w:t xml:space="preserve"> №</w:t>
      </w:r>
      <w:r w:rsidR="00497507" w:rsidRPr="00526730">
        <w:rPr>
          <w:rFonts w:ascii="Times New Roman" w:hAnsi="Times New Roman"/>
          <w:sz w:val="24"/>
          <w:szCs w:val="24"/>
        </w:rPr>
        <w:t>470</w:t>
      </w:r>
      <w:r w:rsidR="00BC363F" w:rsidRPr="00526730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76865F83" w14:textId="4416CADD" w:rsidR="00BC363F" w:rsidRPr="00526730" w:rsidRDefault="00BC363F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8C0229" w:rsidRPr="00526730">
        <w:rPr>
          <w:rFonts w:ascii="Times New Roman" w:hAnsi="Times New Roman"/>
          <w:sz w:val="24"/>
          <w:szCs w:val="24"/>
        </w:rPr>
        <w:t>О</w:t>
      </w:r>
      <w:r w:rsidR="00911817" w:rsidRPr="00526730">
        <w:rPr>
          <w:rFonts w:ascii="Times New Roman" w:hAnsi="Times New Roman"/>
          <w:sz w:val="24"/>
          <w:szCs w:val="24"/>
        </w:rPr>
        <w:t>тдел архитектуры, строительства, транспорта и благоустройства Администрации Змеиногорского района Алтайского края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1885FBF3" w14:textId="77777777" w:rsidR="003D7A39" w:rsidRPr="00526730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F57EA" w14:textId="77777777" w:rsidR="003D7A39" w:rsidRPr="00526730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87CA684" w14:textId="77777777" w:rsidR="003D7A39" w:rsidRPr="00526730" w:rsidRDefault="003D7A39" w:rsidP="00DA24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210CEF1F" w14:textId="77777777" w:rsidR="003D7A39" w:rsidRPr="00526730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3196" w14:textId="77777777" w:rsidR="003D7A39" w:rsidRPr="00526730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5500F93E" w14:textId="71C82944" w:rsidR="003D7A39" w:rsidRPr="00526730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E1169C" w:rsidRPr="00526730">
        <w:rPr>
          <w:rFonts w:ascii="Times New Roman" w:hAnsi="Times New Roman"/>
          <w:sz w:val="24"/>
          <w:szCs w:val="24"/>
        </w:rPr>
        <w:lastRenderedPageBreak/>
        <w:t xml:space="preserve">129 589,67623 </w:t>
      </w:r>
      <w:r w:rsidRPr="00526730">
        <w:rPr>
          <w:rFonts w:ascii="Times New Roman" w:hAnsi="Times New Roman"/>
          <w:sz w:val="24"/>
          <w:szCs w:val="24"/>
        </w:rPr>
        <w:t xml:space="preserve">тыс. рублей до </w:t>
      </w:r>
      <w:r w:rsidR="006D0BEE" w:rsidRPr="00526730">
        <w:rPr>
          <w:rFonts w:ascii="Times New Roman" w:hAnsi="Times New Roman"/>
          <w:sz w:val="24"/>
          <w:szCs w:val="24"/>
        </w:rPr>
        <w:t>130 184,95751</w:t>
      </w:r>
      <w:r w:rsidRPr="0052673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7779F" w:rsidRPr="00526730">
        <w:rPr>
          <w:rFonts w:ascii="Times New Roman" w:hAnsi="Times New Roman"/>
          <w:sz w:val="24"/>
          <w:szCs w:val="24"/>
        </w:rPr>
        <w:t>595,28128</w:t>
      </w:r>
      <w:r w:rsidRPr="00526730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57779F" w:rsidRPr="00526730">
        <w:rPr>
          <w:rFonts w:ascii="Times New Roman" w:hAnsi="Times New Roman"/>
          <w:sz w:val="24"/>
          <w:szCs w:val="24"/>
        </w:rPr>
        <w:t>0,46</w:t>
      </w:r>
      <w:r w:rsidRPr="00526730">
        <w:rPr>
          <w:rFonts w:ascii="Times New Roman" w:hAnsi="Times New Roman"/>
          <w:sz w:val="24"/>
          <w:szCs w:val="24"/>
        </w:rPr>
        <w:t xml:space="preserve">%), при этом увеличиваются объемы средств из федерального бюджета на </w:t>
      </w:r>
      <w:r w:rsidR="0057779F" w:rsidRPr="00526730">
        <w:rPr>
          <w:rFonts w:ascii="Times New Roman" w:hAnsi="Times New Roman"/>
          <w:sz w:val="24"/>
          <w:szCs w:val="24"/>
        </w:rPr>
        <w:t>1259,78257</w:t>
      </w:r>
      <w:r w:rsidRPr="00526730">
        <w:rPr>
          <w:rFonts w:ascii="Times New Roman" w:hAnsi="Times New Roman"/>
          <w:sz w:val="24"/>
          <w:szCs w:val="24"/>
        </w:rPr>
        <w:t xml:space="preserve">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 xml:space="preserve">рублей, краевого бюджета на </w:t>
      </w:r>
      <w:r w:rsidR="0057779F" w:rsidRPr="00526730">
        <w:rPr>
          <w:rFonts w:ascii="Times New Roman" w:hAnsi="Times New Roman"/>
          <w:sz w:val="24"/>
          <w:szCs w:val="24"/>
        </w:rPr>
        <w:t>763,09871</w:t>
      </w:r>
      <w:r w:rsidRPr="00526730">
        <w:rPr>
          <w:rFonts w:ascii="Times New Roman" w:hAnsi="Times New Roman"/>
          <w:sz w:val="24"/>
          <w:szCs w:val="24"/>
        </w:rPr>
        <w:t xml:space="preserve"> тыс. рублей, </w:t>
      </w:r>
      <w:r w:rsidR="0057779F" w:rsidRPr="00526730">
        <w:rPr>
          <w:rFonts w:ascii="Times New Roman" w:hAnsi="Times New Roman"/>
          <w:sz w:val="24"/>
          <w:szCs w:val="24"/>
        </w:rPr>
        <w:t xml:space="preserve">из внебюджетных средств на 503,30 тыс. рублей, уменьшаются объемы </w:t>
      </w:r>
      <w:r w:rsidRPr="00526730">
        <w:rPr>
          <w:rFonts w:ascii="Times New Roman" w:hAnsi="Times New Roman"/>
          <w:sz w:val="24"/>
          <w:szCs w:val="24"/>
        </w:rPr>
        <w:t xml:space="preserve">из местного бюджета на </w:t>
      </w:r>
      <w:r w:rsidR="0057779F" w:rsidRPr="00526730">
        <w:rPr>
          <w:rFonts w:ascii="Times New Roman" w:hAnsi="Times New Roman"/>
          <w:sz w:val="24"/>
          <w:szCs w:val="24"/>
        </w:rPr>
        <w:t>1 930,90</w:t>
      </w:r>
      <w:r w:rsidRPr="00526730">
        <w:rPr>
          <w:rFonts w:ascii="Times New Roman" w:hAnsi="Times New Roman"/>
          <w:sz w:val="24"/>
          <w:szCs w:val="24"/>
        </w:rPr>
        <w:t xml:space="preserve"> тыс. рублей.</w:t>
      </w:r>
    </w:p>
    <w:p w14:paraId="7B972E1B" w14:textId="309DC9E2" w:rsidR="003D7A39" w:rsidRPr="00526730" w:rsidRDefault="003D7A39" w:rsidP="00384D0A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86" w:type="dxa"/>
        <w:tblLook w:val="00A0" w:firstRow="1" w:lastRow="0" w:firstColumn="1" w:lastColumn="0" w:noHBand="0" w:noVBand="0"/>
      </w:tblPr>
      <w:tblGrid>
        <w:gridCol w:w="2964"/>
        <w:gridCol w:w="2120"/>
        <w:gridCol w:w="1838"/>
        <w:gridCol w:w="1383"/>
        <w:gridCol w:w="1039"/>
      </w:tblGrid>
      <w:tr w:rsidR="00526730" w:rsidRPr="00526730" w14:paraId="07A45C7C" w14:textId="77777777" w:rsidTr="008C275E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ADC7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7A1C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549B2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10C0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526730" w:rsidRPr="00526730" w14:paraId="3954369B" w14:textId="77777777" w:rsidTr="00840FE7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8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B5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7DD8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2E1" w14:textId="14566000" w:rsidR="003D7A39" w:rsidRPr="00526730" w:rsidRDefault="005D5AF0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тыс. руб</w:t>
            </w:r>
            <w:r w:rsidR="00EF586E" w:rsidRPr="0052673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82A8" w14:textId="2F3E92A3" w:rsidR="003D7A39" w:rsidRPr="00526730" w:rsidRDefault="003D7A39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526730" w:rsidRPr="00526730" w14:paraId="4388789B" w14:textId="77777777" w:rsidTr="00FC2FF2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AE66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273F1" w14:textId="0FB63F2C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3 947,58520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6CC2D" w14:textId="7E975C20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5 207,36777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3BC34" w14:textId="22966D33" w:rsidR="006D0BEE" w:rsidRPr="00526730" w:rsidRDefault="006D0BEE" w:rsidP="006D0BEE">
            <w:pPr>
              <w:ind w:right="-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+1259,78257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7F96C" w14:textId="0ABB7DC6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131,91</w:t>
            </w:r>
          </w:p>
        </w:tc>
      </w:tr>
      <w:tr w:rsidR="00526730" w:rsidRPr="00526730" w14:paraId="358AFCD4" w14:textId="77777777" w:rsidTr="00FC2FF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9A03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5EC7" w14:textId="5DA24516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1 641,17647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CAB2C" w14:textId="45FC640F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2 404,27518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F7745" w14:textId="7FE80B26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+763,09871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8C6C" w14:textId="06167680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146,50</w:t>
            </w:r>
          </w:p>
        </w:tc>
      </w:tr>
      <w:tr w:rsidR="00526730" w:rsidRPr="00526730" w14:paraId="5013C810" w14:textId="77777777" w:rsidTr="00FC2FF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1294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F8F22" w14:textId="35414F7C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6 335,18951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D40" w14:textId="0920AF94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4 404,28951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EA82E" w14:textId="1D2277F5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-1930,9</w:t>
            </w:r>
            <w:r w:rsidR="00D65C8D" w:rsidRPr="00526730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D4F0" w14:textId="0957BB87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69,52</w:t>
            </w:r>
          </w:p>
        </w:tc>
      </w:tr>
      <w:tr w:rsidR="00526730" w:rsidRPr="00526730" w14:paraId="2E75AB36" w14:textId="77777777" w:rsidTr="00FC2FF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F597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06B48" w14:textId="320B27F8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117 665,72505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0A9A9" w14:textId="7109341A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118 169,02505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7F93" w14:textId="4E60A481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+503,3</w:t>
            </w:r>
            <w:r w:rsidR="00D65C8D" w:rsidRPr="00526730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19AC" w14:textId="04FB91D8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100,43</w:t>
            </w:r>
          </w:p>
        </w:tc>
      </w:tr>
      <w:tr w:rsidR="00526730" w:rsidRPr="00526730" w14:paraId="3DB1E2CC" w14:textId="77777777" w:rsidTr="003D550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F448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5ACD" w14:textId="5BFDC8BF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129 589,67623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D52FF" w14:textId="2C5535CD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130 184,95751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5E977" w14:textId="67E3A0A3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+595,28128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A3220" w14:textId="65E25713" w:rsidR="006D0BEE" w:rsidRPr="00526730" w:rsidRDefault="006D0BEE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100,46</w:t>
            </w:r>
          </w:p>
        </w:tc>
      </w:tr>
    </w:tbl>
    <w:p w14:paraId="4C5B0419" w14:textId="595B5590" w:rsidR="003D7A39" w:rsidRPr="00526730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2022</w:t>
      </w:r>
      <w:r w:rsidR="00E1169C" w:rsidRPr="00526730">
        <w:rPr>
          <w:rFonts w:ascii="Times New Roman" w:hAnsi="Times New Roman"/>
          <w:sz w:val="24"/>
          <w:szCs w:val="24"/>
        </w:rPr>
        <w:t>-2025</w:t>
      </w:r>
      <w:r w:rsidRPr="00526730">
        <w:rPr>
          <w:rFonts w:ascii="Times New Roman" w:hAnsi="Times New Roman"/>
          <w:sz w:val="24"/>
          <w:szCs w:val="24"/>
        </w:rPr>
        <w:t xml:space="preserve"> год</w:t>
      </w:r>
      <w:r w:rsidR="00E1169C" w:rsidRPr="00526730">
        <w:rPr>
          <w:rFonts w:ascii="Times New Roman" w:hAnsi="Times New Roman"/>
          <w:sz w:val="24"/>
          <w:szCs w:val="24"/>
        </w:rPr>
        <w:t>ы</w:t>
      </w:r>
      <w:r w:rsidRPr="00526730">
        <w:rPr>
          <w:rFonts w:ascii="Times New Roman" w:hAnsi="Times New Roman"/>
          <w:sz w:val="24"/>
          <w:szCs w:val="24"/>
        </w:rPr>
        <w:t xml:space="preserve">. </w:t>
      </w:r>
    </w:p>
    <w:p w14:paraId="5AB91550" w14:textId="4B12B324" w:rsidR="003D7A39" w:rsidRPr="00526730" w:rsidRDefault="003D7A39" w:rsidP="00384D0A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961"/>
        <w:gridCol w:w="709"/>
        <w:gridCol w:w="1103"/>
        <w:gridCol w:w="950"/>
        <w:gridCol w:w="1043"/>
        <w:gridCol w:w="950"/>
        <w:gridCol w:w="931"/>
        <w:gridCol w:w="1118"/>
      </w:tblGrid>
      <w:tr w:rsidR="00526730" w:rsidRPr="00526730" w14:paraId="07C7021F" w14:textId="77777777" w:rsidTr="001A469B">
        <w:trPr>
          <w:trHeight w:val="765"/>
        </w:trPr>
        <w:tc>
          <w:tcPr>
            <w:tcW w:w="3256" w:type="dxa"/>
            <w:gridSpan w:val="3"/>
            <w:shd w:val="clear" w:color="auto" w:fill="auto"/>
            <w:vAlign w:val="center"/>
            <w:hideMark/>
          </w:tcPr>
          <w:p w14:paraId="3FA4CFAC" w14:textId="004E6A3E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7F3BD31" w14:textId="2C43C9E3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CADFAEF" w14:textId="77777777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9807FAA" w14:textId="77777777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1AE5241" w14:textId="77777777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967BFA" w14:textId="77777777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F031A" w14:textId="77777777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Всего за 2021-2025 годы</w:t>
            </w:r>
          </w:p>
        </w:tc>
      </w:tr>
      <w:tr w:rsidR="00526730" w:rsidRPr="00526730" w14:paraId="1DC310BF" w14:textId="77777777" w:rsidTr="001A469B">
        <w:trPr>
          <w:trHeight w:val="705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78A9148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2021–2025 годы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985AB3B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4B3D3BC3" w14:textId="085AA50F" w:rsidR="008126C6" w:rsidRPr="00526730" w:rsidRDefault="008126C6" w:rsidP="008126C6">
            <w:pPr>
              <w:spacing w:after="0" w:line="240" w:lineRule="auto"/>
              <w:ind w:left="-82" w:right="-5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806B9CB" w14:textId="30BFDAE4" w:rsidR="008126C6" w:rsidRPr="00526730" w:rsidRDefault="008126C6" w:rsidP="008126C6">
            <w:pPr>
              <w:spacing w:after="0" w:line="240" w:lineRule="auto"/>
              <w:ind w:left="-82" w:right="-5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28 882,34623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51285E6" w14:textId="0E25A22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25 629,30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2A7AAA4" w14:textId="3F5FE29F" w:rsidR="008126C6" w:rsidRPr="00526730" w:rsidRDefault="008126C6" w:rsidP="008126C6">
            <w:pPr>
              <w:spacing w:after="0" w:line="240" w:lineRule="auto"/>
              <w:ind w:left="-82" w:right="-36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25891,61128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54A0023" w14:textId="409F81C8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24 756,40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2F41F26" w14:textId="7E8B0D6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25 025,30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A5BC5E1" w14:textId="37356518" w:rsidR="008126C6" w:rsidRPr="00526730" w:rsidRDefault="008126C6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130 184,95751</w:t>
            </w:r>
          </w:p>
        </w:tc>
      </w:tr>
      <w:tr w:rsidR="00526730" w:rsidRPr="00526730" w14:paraId="1B07CD5F" w14:textId="77777777" w:rsidTr="001A469B">
        <w:trPr>
          <w:trHeight w:val="789"/>
        </w:trPr>
        <w:tc>
          <w:tcPr>
            <w:tcW w:w="1586" w:type="dxa"/>
            <w:vMerge/>
            <w:vAlign w:val="center"/>
            <w:hideMark/>
          </w:tcPr>
          <w:p w14:paraId="5F663837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F878519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0589D8B4" w14:textId="187AEF2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D09F83C" w14:textId="072A870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28 882,34623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284DBDB" w14:textId="54C99425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25 367,20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DF33406" w14:textId="7DB11954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24 753,90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61FD7B7" w14:textId="4242AE5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24 145,00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EA38C54" w14:textId="378D3E65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26 441,23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34B4E4E" w14:textId="16741660" w:rsidR="008126C6" w:rsidRPr="00526730" w:rsidRDefault="008126C6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129 589,67623</w:t>
            </w:r>
          </w:p>
        </w:tc>
      </w:tr>
      <w:tr w:rsidR="00526730" w:rsidRPr="00526730" w14:paraId="0ACBDB1B" w14:textId="77777777" w:rsidTr="001A469B">
        <w:trPr>
          <w:trHeight w:val="559"/>
        </w:trPr>
        <w:tc>
          <w:tcPr>
            <w:tcW w:w="1586" w:type="dxa"/>
            <w:vMerge/>
            <w:vAlign w:val="center"/>
            <w:hideMark/>
          </w:tcPr>
          <w:p w14:paraId="155E707C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630DF6A6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23E5F266" w14:textId="3F35F95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9BC2196" w14:textId="144B32B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16144D2" w14:textId="4FA05A3B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262,10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B99F125" w14:textId="55B259D5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1 137,71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BC515DF" w14:textId="362D1666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611,40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2E4E88D" w14:textId="62E671B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-1 415,93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2BA2937" w14:textId="16D41DDD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595,28</w:t>
            </w:r>
            <w:r w:rsidRPr="00526730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526730" w:rsidRPr="00526730" w14:paraId="45FE0948" w14:textId="77777777" w:rsidTr="001A469B">
        <w:trPr>
          <w:trHeight w:val="551"/>
        </w:trPr>
        <w:tc>
          <w:tcPr>
            <w:tcW w:w="1586" w:type="dxa"/>
            <w:vMerge/>
            <w:vAlign w:val="center"/>
            <w:hideMark/>
          </w:tcPr>
          <w:p w14:paraId="49A1502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4C8CF4F5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D925973" w14:textId="14AC868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69E4075" w14:textId="4790EAF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01BA019" w14:textId="4713CE9A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101,03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ED99F86" w14:textId="6AF4D41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104,60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DC9933F" w14:textId="5AC0032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102,53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922C13C" w14:textId="5E1924F5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94,64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55C0379" w14:textId="27C842A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100,46</w:t>
            </w:r>
          </w:p>
        </w:tc>
      </w:tr>
      <w:tr w:rsidR="00526730" w:rsidRPr="00526730" w14:paraId="401031E9" w14:textId="77777777" w:rsidTr="001A469B">
        <w:trPr>
          <w:trHeight w:val="540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3DB6DE35" w14:textId="5D7E399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1«Обеспечение жильем молодых семей в Алтайском крае»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B7762EF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14CA7839" w14:textId="2F0A555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E1B2FD6" w14:textId="127E5D35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9 882,34623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406E363" w14:textId="7385ACFE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5 083,30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74DFABE" w14:textId="41D71677" w:rsidR="008126C6" w:rsidRPr="00526730" w:rsidRDefault="008126C6" w:rsidP="008126C6">
            <w:pPr>
              <w:spacing w:after="0" w:line="240" w:lineRule="auto"/>
              <w:ind w:left="-82" w:right="-51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4 911,61128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5994A8D" w14:textId="3433C9F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4 256,40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4CDE2E8" w14:textId="6A43557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4 525,30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986B665" w14:textId="3DA47C5A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28 658,95751</w:t>
            </w:r>
          </w:p>
        </w:tc>
      </w:tr>
      <w:tr w:rsidR="00526730" w:rsidRPr="00526730" w14:paraId="23D50315" w14:textId="77777777" w:rsidTr="001A469B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48577CCE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F5BB769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6FCEAC63" w14:textId="3A77BA2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C982969" w14:textId="3672DE8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9 882,34623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4797B0F" w14:textId="018C3CA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4 617,20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372C717" w14:textId="7BFE6AE9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3 753,90000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54C929F" w14:textId="6A5873F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3 145,00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5A1D2BA" w14:textId="5E65B1C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4 941,23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C1DF1DF" w14:textId="7E612FF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26 339,67623</w:t>
            </w:r>
          </w:p>
        </w:tc>
      </w:tr>
      <w:tr w:rsidR="00526730" w:rsidRPr="00526730" w14:paraId="519F1ABE" w14:textId="77777777" w:rsidTr="001A469B">
        <w:trPr>
          <w:trHeight w:val="270"/>
        </w:trPr>
        <w:tc>
          <w:tcPr>
            <w:tcW w:w="1586" w:type="dxa"/>
            <w:vMerge/>
            <w:vAlign w:val="center"/>
            <w:hideMark/>
          </w:tcPr>
          <w:p w14:paraId="3DE3F4E7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6D370533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4893E906" w14:textId="1E2D26B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2CF7A13" w14:textId="66B854A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C8B112F" w14:textId="5B5A626B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466,10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E1EE94E" w14:textId="357E8481" w:rsidR="008126C6" w:rsidRPr="00526730" w:rsidRDefault="00C571F0" w:rsidP="00C571F0">
            <w:pPr>
              <w:spacing w:after="0" w:line="240" w:lineRule="auto"/>
              <w:ind w:left="-82" w:right="-12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1 157,71128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2E915C7" w14:textId="51AE1657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1 111,40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2F52EDC" w14:textId="295A90D8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-415,93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39745" w14:textId="1E9BDA67" w:rsidR="008126C6" w:rsidRPr="00526730" w:rsidRDefault="00C571F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+</w:t>
            </w:r>
            <w:r w:rsidR="008126C6" w:rsidRPr="00526730">
              <w:rPr>
                <w:rFonts w:ascii="Times New Roman" w:hAnsi="Times New Roman"/>
                <w:sz w:val="18"/>
                <w:szCs w:val="18"/>
              </w:rPr>
              <w:t>2 319,28128</w:t>
            </w:r>
          </w:p>
        </w:tc>
      </w:tr>
      <w:tr w:rsidR="00526730" w:rsidRPr="00526730" w14:paraId="652DF0E2" w14:textId="77777777" w:rsidTr="001A469B">
        <w:trPr>
          <w:trHeight w:val="267"/>
        </w:trPr>
        <w:tc>
          <w:tcPr>
            <w:tcW w:w="1586" w:type="dxa"/>
            <w:vMerge/>
            <w:vAlign w:val="center"/>
            <w:hideMark/>
          </w:tcPr>
          <w:p w14:paraId="5FD1BB6B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0C0FF441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3FC523" w14:textId="4532E4F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B1A292B" w14:textId="6D5F760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AA425F" w14:textId="2E20265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110,095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FC0F1A1" w14:textId="0905EB5C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130,84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8029363" w14:textId="0B851E5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135,34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5DD3E5E" w14:textId="28FF3F4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91,58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3AE6A39" w14:textId="455C179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108,81</w:t>
            </w:r>
          </w:p>
        </w:tc>
      </w:tr>
      <w:tr w:rsidR="00526730" w:rsidRPr="00526730" w14:paraId="27EB40B8" w14:textId="77777777" w:rsidTr="001A469B">
        <w:trPr>
          <w:trHeight w:val="541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4CBBD8EF" w14:textId="77777777" w:rsidR="008126C6" w:rsidRPr="00526730" w:rsidRDefault="008126C6" w:rsidP="008126C6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</w:p>
          <w:p w14:paraId="2E7F08B0" w14:textId="4E743DDB" w:rsidR="008126C6" w:rsidRPr="00526730" w:rsidRDefault="008126C6" w:rsidP="008126C6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2«Развитие территорий в целях жилищного строительства»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A7D01B5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6BC31A99" w14:textId="55D8D00C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8B75852" w14:textId="637A740E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19 000,00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CC3F3EA" w14:textId="50A4BEAD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20 546,00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47145B5" w14:textId="5B33E4AA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20 980,00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88BE13C" w14:textId="70D82439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94C8246" w14:textId="2EF2901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20 500,00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72EC293" w14:textId="2A8DFC0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101 526,00</w:t>
            </w:r>
          </w:p>
        </w:tc>
      </w:tr>
      <w:tr w:rsidR="00526730" w:rsidRPr="00526730" w14:paraId="7C6FF1A7" w14:textId="77777777" w:rsidTr="001A469B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071E98FB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BDF8942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54AE430B" w14:textId="79B242A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9A18C09" w14:textId="36E0447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19 000,00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85EDB2" w14:textId="145BBFE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20 750,00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DFC7086" w14:textId="1EDD871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21 000,00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8759A9F" w14:textId="3393469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21 000,00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2B9ACB8" w14:textId="3408815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21 500,00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823B1FD" w14:textId="45561EE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103 250,00</w:t>
            </w:r>
          </w:p>
        </w:tc>
      </w:tr>
      <w:tr w:rsidR="00526730" w:rsidRPr="00526730" w14:paraId="2A5696F0" w14:textId="77777777" w:rsidTr="001A469B">
        <w:trPr>
          <w:trHeight w:val="300"/>
        </w:trPr>
        <w:tc>
          <w:tcPr>
            <w:tcW w:w="1586" w:type="dxa"/>
            <w:vMerge/>
            <w:vAlign w:val="center"/>
            <w:hideMark/>
          </w:tcPr>
          <w:p w14:paraId="6D96941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44BC4372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3ACD9C4C" w14:textId="46B33EB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5744775" w14:textId="3C4EEC5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8E5FB37" w14:textId="06FE174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-204,00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9E3512A" w14:textId="26169CD4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-20,00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0AD661C" w14:textId="13202F2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-500,00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3346AB" w14:textId="6910041C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-1 000,00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52AE9C3" w14:textId="13EC3DEA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-1 724,00</w:t>
            </w:r>
          </w:p>
        </w:tc>
      </w:tr>
      <w:tr w:rsidR="002D76C2" w:rsidRPr="00526730" w14:paraId="064B48E3" w14:textId="77777777" w:rsidTr="001A469B">
        <w:trPr>
          <w:trHeight w:val="405"/>
        </w:trPr>
        <w:tc>
          <w:tcPr>
            <w:tcW w:w="1586" w:type="dxa"/>
            <w:vMerge/>
            <w:vAlign w:val="center"/>
            <w:hideMark/>
          </w:tcPr>
          <w:p w14:paraId="56E93866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4C257845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87E87F9" w14:textId="657A6BC4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83D964" w14:textId="7CF1EF84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137A180" w14:textId="57195561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99,017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E3B92FA" w14:textId="2EC54DD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99,90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E8254BE" w14:textId="4F7CA6ED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97,62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8F9C149" w14:textId="106FF8C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95,35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78D335" w14:textId="4E2E662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98,33</w:t>
            </w:r>
          </w:p>
        </w:tc>
      </w:tr>
    </w:tbl>
    <w:p w14:paraId="4FC45D1E" w14:textId="77777777" w:rsidR="00893E59" w:rsidRPr="00526730" w:rsidRDefault="00893E5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4216FD" w14:textId="77777777" w:rsidR="00893E59" w:rsidRPr="00526730" w:rsidRDefault="00893E5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61CDDBA" w14:textId="3B3527BB" w:rsidR="003D7A39" w:rsidRPr="00526730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lastRenderedPageBreak/>
        <w:t>При этом проектом постановления предлагается:</w:t>
      </w:r>
    </w:p>
    <w:p w14:paraId="1CC1555B" w14:textId="3DB37665" w:rsidR="00C2480F" w:rsidRPr="00526730" w:rsidRDefault="003D7A39" w:rsidP="00893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  <w:u w:val="single"/>
        </w:rPr>
        <w:t>- Увеличение объема финансирования на реализацию подпрограммы 1 «</w:t>
      </w:r>
      <w:bookmarkStart w:id="2" w:name="_Hlk119399886"/>
      <w:r w:rsidRPr="00526730">
        <w:rPr>
          <w:rFonts w:ascii="Times New Roman" w:hAnsi="Times New Roman"/>
          <w:sz w:val="24"/>
          <w:szCs w:val="24"/>
          <w:u w:val="single"/>
        </w:rPr>
        <w:t>Обеспечение жильем молодых семей в Алтайском крае</w:t>
      </w:r>
      <w:bookmarkEnd w:id="2"/>
      <w:r w:rsidRPr="00526730">
        <w:rPr>
          <w:rFonts w:ascii="Times New Roman" w:hAnsi="Times New Roman"/>
          <w:sz w:val="24"/>
          <w:szCs w:val="24"/>
          <w:u w:val="single"/>
        </w:rPr>
        <w:t>»</w:t>
      </w:r>
      <w:r w:rsidRPr="00526730">
        <w:rPr>
          <w:rFonts w:ascii="Times New Roman" w:hAnsi="Times New Roman"/>
          <w:sz w:val="24"/>
          <w:szCs w:val="24"/>
        </w:rPr>
        <w:t xml:space="preserve"> по задаче 1.1. «Предоставление молодым семьям, участникам программы, социальных выплат на приобретение жилья или строительство индивидуального жилого дома», по мероприятию 1.1.1. «Сбор данных о молодых семьях – участниках программы, для формирования единой информационной базы по Змеиногорскому району» на общую сумму </w:t>
      </w:r>
      <w:r w:rsidR="0057779F" w:rsidRPr="00526730">
        <w:rPr>
          <w:rFonts w:ascii="Times New Roman" w:hAnsi="Times New Roman"/>
          <w:sz w:val="24"/>
          <w:szCs w:val="24"/>
        </w:rPr>
        <w:t>2 319,28128</w:t>
      </w:r>
      <w:r w:rsidRPr="00526730">
        <w:rPr>
          <w:rFonts w:ascii="Times New Roman" w:hAnsi="Times New Roman"/>
          <w:sz w:val="24"/>
          <w:szCs w:val="24"/>
        </w:rPr>
        <w:t xml:space="preserve">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 xml:space="preserve">рублей или на </w:t>
      </w:r>
      <w:r w:rsidR="0057779F" w:rsidRPr="00526730">
        <w:rPr>
          <w:rFonts w:ascii="Times New Roman" w:hAnsi="Times New Roman"/>
          <w:sz w:val="24"/>
          <w:szCs w:val="24"/>
        </w:rPr>
        <w:t>8,81</w:t>
      </w:r>
      <w:r w:rsidRPr="00526730">
        <w:rPr>
          <w:rFonts w:ascii="Times New Roman" w:hAnsi="Times New Roman"/>
          <w:sz w:val="24"/>
          <w:szCs w:val="24"/>
        </w:rPr>
        <w:t>%</w:t>
      </w:r>
      <w:r w:rsidR="00620F1F" w:rsidRPr="00526730">
        <w:rPr>
          <w:rFonts w:ascii="Times New Roman" w:hAnsi="Times New Roman"/>
          <w:sz w:val="24"/>
          <w:szCs w:val="24"/>
        </w:rPr>
        <w:t xml:space="preserve"> (</w:t>
      </w:r>
      <w:r w:rsidRPr="00526730">
        <w:rPr>
          <w:rFonts w:ascii="Times New Roman" w:hAnsi="Times New Roman"/>
          <w:sz w:val="24"/>
          <w:szCs w:val="24"/>
        </w:rPr>
        <w:t xml:space="preserve">в том числе увеличение объема финансирования из федерального бюджета на </w:t>
      </w:r>
      <w:r w:rsidR="00620F1F" w:rsidRPr="00526730">
        <w:rPr>
          <w:rFonts w:ascii="Times New Roman" w:hAnsi="Times New Roman"/>
          <w:sz w:val="24"/>
          <w:szCs w:val="24"/>
        </w:rPr>
        <w:t>1259,7825</w:t>
      </w:r>
      <w:r w:rsidR="0031700D" w:rsidRPr="00526730">
        <w:rPr>
          <w:rFonts w:ascii="Times New Roman" w:hAnsi="Times New Roman"/>
          <w:sz w:val="24"/>
          <w:szCs w:val="24"/>
        </w:rPr>
        <w:t>7</w:t>
      </w:r>
      <w:r w:rsidRPr="00526730">
        <w:rPr>
          <w:rFonts w:ascii="Times New Roman" w:hAnsi="Times New Roman"/>
          <w:sz w:val="24"/>
          <w:szCs w:val="24"/>
        </w:rPr>
        <w:t xml:space="preserve">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 xml:space="preserve">рублей, из краевого бюджета на </w:t>
      </w:r>
      <w:r w:rsidR="00620F1F" w:rsidRPr="00526730">
        <w:rPr>
          <w:rFonts w:ascii="Times New Roman" w:hAnsi="Times New Roman"/>
          <w:sz w:val="24"/>
          <w:szCs w:val="24"/>
        </w:rPr>
        <w:t>763,09871</w:t>
      </w:r>
      <w:r w:rsidRPr="00526730">
        <w:rPr>
          <w:rFonts w:ascii="Times New Roman" w:hAnsi="Times New Roman"/>
          <w:sz w:val="24"/>
          <w:szCs w:val="24"/>
        </w:rPr>
        <w:t xml:space="preserve">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 xml:space="preserve">рублей, уменьшение объема финансирования </w:t>
      </w:r>
      <w:r w:rsidR="00620F1F" w:rsidRPr="00526730">
        <w:rPr>
          <w:rFonts w:ascii="Times New Roman" w:hAnsi="Times New Roman"/>
          <w:sz w:val="24"/>
          <w:szCs w:val="24"/>
        </w:rPr>
        <w:t xml:space="preserve">из </w:t>
      </w:r>
      <w:bookmarkStart w:id="3" w:name="_Hlk139470646"/>
      <w:r w:rsidR="00620F1F" w:rsidRPr="00526730">
        <w:rPr>
          <w:rFonts w:ascii="Times New Roman" w:hAnsi="Times New Roman"/>
          <w:sz w:val="24"/>
          <w:szCs w:val="24"/>
        </w:rPr>
        <w:t>местного бюджета на 206,90 тыс. рублей</w:t>
      </w:r>
      <w:bookmarkEnd w:id="3"/>
      <w:r w:rsidR="00620F1F" w:rsidRPr="00526730">
        <w:rPr>
          <w:rFonts w:ascii="Times New Roman" w:hAnsi="Times New Roman"/>
          <w:sz w:val="24"/>
          <w:szCs w:val="24"/>
        </w:rPr>
        <w:t xml:space="preserve">, увеличение объема финансирования </w:t>
      </w:r>
      <w:r w:rsidRPr="00526730">
        <w:rPr>
          <w:rFonts w:ascii="Times New Roman" w:hAnsi="Times New Roman"/>
          <w:sz w:val="24"/>
          <w:szCs w:val="24"/>
        </w:rPr>
        <w:t>из внебюджетных источников на 503,30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>рублей</w:t>
      </w:r>
      <w:r w:rsidR="00620F1F" w:rsidRPr="00526730">
        <w:rPr>
          <w:rFonts w:ascii="Times New Roman" w:hAnsi="Times New Roman"/>
          <w:sz w:val="24"/>
          <w:szCs w:val="24"/>
        </w:rPr>
        <w:t>)</w:t>
      </w:r>
      <w:r w:rsidR="00105134" w:rsidRPr="00526730">
        <w:rPr>
          <w:rFonts w:ascii="Times New Roman" w:hAnsi="Times New Roman"/>
          <w:sz w:val="24"/>
          <w:szCs w:val="24"/>
        </w:rPr>
        <w:t>, в том числе</w:t>
      </w:r>
      <w:r w:rsidR="00620F1F" w:rsidRPr="00526730">
        <w:rPr>
          <w:rFonts w:ascii="Times New Roman" w:hAnsi="Times New Roman"/>
          <w:sz w:val="24"/>
          <w:szCs w:val="24"/>
        </w:rPr>
        <w:t>:</w:t>
      </w:r>
    </w:p>
    <w:p w14:paraId="620BB529" w14:textId="4FBAE2B4" w:rsidR="00C2480F" w:rsidRPr="00526730" w:rsidRDefault="00C2480F" w:rsidP="00893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в 2022 году </w:t>
      </w:r>
      <w:bookmarkStart w:id="4" w:name="_Hlk139470831"/>
      <w:r w:rsidR="00620F1F" w:rsidRPr="00526730">
        <w:rPr>
          <w:rFonts w:ascii="Times New Roman" w:hAnsi="Times New Roman"/>
          <w:sz w:val="24"/>
          <w:szCs w:val="24"/>
        </w:rPr>
        <w:t xml:space="preserve">уменьшение объемов финансирования за счет средств </w:t>
      </w:r>
      <w:bookmarkEnd w:id="4"/>
      <w:r w:rsidR="00620F1F" w:rsidRPr="00526730">
        <w:rPr>
          <w:rFonts w:ascii="Times New Roman" w:hAnsi="Times New Roman"/>
          <w:sz w:val="24"/>
          <w:szCs w:val="24"/>
        </w:rPr>
        <w:t xml:space="preserve">местного бюджета на 37,20 тыс. рублей, </w:t>
      </w:r>
      <w:r w:rsidRPr="00526730">
        <w:rPr>
          <w:rFonts w:ascii="Times New Roman" w:hAnsi="Times New Roman"/>
          <w:sz w:val="24"/>
          <w:szCs w:val="24"/>
        </w:rPr>
        <w:t xml:space="preserve">увеличение объемов финансирования за счет </w:t>
      </w:r>
      <w:r w:rsidR="00620F1F" w:rsidRPr="00526730">
        <w:rPr>
          <w:rFonts w:ascii="Times New Roman" w:hAnsi="Times New Roman"/>
          <w:sz w:val="24"/>
          <w:szCs w:val="24"/>
        </w:rPr>
        <w:t>внебюджетных источников на 503,30 тыс. рублей;</w:t>
      </w:r>
      <w:r w:rsidRPr="00526730">
        <w:rPr>
          <w:rFonts w:ascii="Times New Roman" w:hAnsi="Times New Roman"/>
          <w:sz w:val="24"/>
          <w:szCs w:val="24"/>
        </w:rPr>
        <w:t xml:space="preserve"> в 2023 году увеличение объемов финансирования за счет средств </w:t>
      </w:r>
      <w:r w:rsidR="00620F1F" w:rsidRPr="00526730">
        <w:rPr>
          <w:rFonts w:ascii="Times New Roman" w:hAnsi="Times New Roman"/>
          <w:sz w:val="24"/>
          <w:szCs w:val="24"/>
        </w:rPr>
        <w:t xml:space="preserve">федерального бюджета на 679,32257 тыс. рублей, </w:t>
      </w:r>
      <w:r w:rsidRPr="00526730">
        <w:rPr>
          <w:rFonts w:ascii="Times New Roman" w:hAnsi="Times New Roman"/>
          <w:sz w:val="24"/>
          <w:szCs w:val="24"/>
        </w:rPr>
        <w:t xml:space="preserve">краевого бюджета на </w:t>
      </w:r>
      <w:r w:rsidR="00620F1F" w:rsidRPr="00526730">
        <w:rPr>
          <w:rFonts w:ascii="Times New Roman" w:hAnsi="Times New Roman"/>
          <w:sz w:val="24"/>
          <w:szCs w:val="24"/>
        </w:rPr>
        <w:t>501,58871</w:t>
      </w:r>
      <w:r w:rsidRPr="00526730">
        <w:rPr>
          <w:rFonts w:ascii="Times New Roman" w:hAnsi="Times New Roman"/>
          <w:sz w:val="24"/>
          <w:szCs w:val="24"/>
        </w:rPr>
        <w:t xml:space="preserve"> тыс. рублей и </w:t>
      </w:r>
      <w:r w:rsidR="00620F1F" w:rsidRPr="00526730">
        <w:rPr>
          <w:rFonts w:ascii="Times New Roman" w:hAnsi="Times New Roman"/>
          <w:sz w:val="24"/>
          <w:szCs w:val="24"/>
        </w:rPr>
        <w:t xml:space="preserve">уменьшение объемов финансирования за счет средств </w:t>
      </w:r>
      <w:r w:rsidRPr="00526730">
        <w:rPr>
          <w:rFonts w:ascii="Times New Roman" w:hAnsi="Times New Roman"/>
          <w:sz w:val="24"/>
          <w:szCs w:val="24"/>
        </w:rPr>
        <w:t xml:space="preserve">местного бюджета на </w:t>
      </w:r>
      <w:r w:rsidR="00120C17" w:rsidRPr="00526730">
        <w:rPr>
          <w:rFonts w:ascii="Times New Roman" w:hAnsi="Times New Roman"/>
          <w:sz w:val="24"/>
          <w:szCs w:val="24"/>
        </w:rPr>
        <w:t>23,20</w:t>
      </w:r>
      <w:r w:rsidRPr="00526730">
        <w:rPr>
          <w:rFonts w:ascii="Times New Roman" w:hAnsi="Times New Roman"/>
          <w:sz w:val="24"/>
          <w:szCs w:val="24"/>
        </w:rPr>
        <w:t xml:space="preserve"> тыс. рублей</w:t>
      </w:r>
      <w:r w:rsidR="00120C17" w:rsidRPr="00526730">
        <w:rPr>
          <w:rFonts w:ascii="Times New Roman" w:hAnsi="Times New Roman"/>
          <w:sz w:val="24"/>
          <w:szCs w:val="24"/>
        </w:rPr>
        <w:t>;</w:t>
      </w:r>
      <w:r w:rsidR="00893E59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в 2024 году увеличение объемов финансирования за счет </w:t>
      </w:r>
      <w:r w:rsidR="00120C17" w:rsidRPr="00526730">
        <w:rPr>
          <w:rFonts w:ascii="Times New Roman" w:hAnsi="Times New Roman"/>
          <w:sz w:val="24"/>
          <w:szCs w:val="24"/>
        </w:rPr>
        <w:t>средств федерального бюджета на 679,30 тыс. рублей, краевого бюджета на 432,10 тыс. рублей;</w:t>
      </w:r>
      <w:r w:rsidR="00893E59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в 2025 году </w:t>
      </w:r>
      <w:r w:rsidR="00900314" w:rsidRPr="00526730">
        <w:rPr>
          <w:rFonts w:ascii="Times New Roman" w:hAnsi="Times New Roman"/>
          <w:sz w:val="24"/>
          <w:szCs w:val="24"/>
        </w:rPr>
        <w:t>уменьшение объемов финансирования за счет средств федерального бюджета на 98,84 тыс. рублей, краевого бюджета на 170,59 тыс. рублей и средств местного бюджета на 146,50 тыс. рублей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7261BAB6" w14:textId="3BA83017" w:rsidR="00E8434D" w:rsidRPr="00526730" w:rsidRDefault="003D7A39" w:rsidP="00893E59">
      <w:pPr>
        <w:pStyle w:val="ConsPlusNormal"/>
        <w:ind w:firstLine="709"/>
        <w:jc w:val="both"/>
        <w:rPr>
          <w:bCs/>
          <w:sz w:val="24"/>
          <w:szCs w:val="24"/>
        </w:rPr>
      </w:pPr>
      <w:r w:rsidRPr="00526730">
        <w:rPr>
          <w:sz w:val="24"/>
          <w:szCs w:val="24"/>
          <w:u w:val="single"/>
        </w:rPr>
        <w:t>- У</w:t>
      </w:r>
      <w:r w:rsidR="0057779F" w:rsidRPr="00526730">
        <w:rPr>
          <w:sz w:val="24"/>
          <w:szCs w:val="24"/>
          <w:u w:val="single"/>
        </w:rPr>
        <w:t>меньшение</w:t>
      </w:r>
      <w:r w:rsidRPr="00526730">
        <w:rPr>
          <w:sz w:val="24"/>
          <w:szCs w:val="24"/>
          <w:u w:val="single"/>
        </w:rPr>
        <w:t xml:space="preserve"> объема финансирования на реализацию подпрограммы 2 «Развитие территорий в целях жилищного строительства»</w:t>
      </w:r>
      <w:r w:rsidRPr="00526730">
        <w:rPr>
          <w:sz w:val="24"/>
          <w:szCs w:val="24"/>
        </w:rPr>
        <w:t xml:space="preserve"> по задаче 2.2. «Оказание содействия при разработке документов территориального планирования, градостроительного зонирования и документации по планировке территорий муниципальных образований  поселений Змеиногорского района Алтайского края», по мероприятию 2.</w:t>
      </w:r>
      <w:r w:rsidR="003179AE" w:rsidRPr="00526730">
        <w:rPr>
          <w:sz w:val="24"/>
          <w:szCs w:val="24"/>
        </w:rPr>
        <w:t>2</w:t>
      </w:r>
      <w:r w:rsidRPr="00526730">
        <w:rPr>
          <w:sz w:val="24"/>
          <w:szCs w:val="24"/>
        </w:rPr>
        <w:t xml:space="preserve">.1. «Подготовка документов территориального планирования, градостроительного зонирования и документации по планировке территорий» из местного бюджета на </w:t>
      </w:r>
      <w:r w:rsidR="005C5AC7" w:rsidRPr="00526730">
        <w:rPr>
          <w:sz w:val="24"/>
          <w:szCs w:val="24"/>
        </w:rPr>
        <w:t>1724,00</w:t>
      </w:r>
      <w:r w:rsidRPr="00526730">
        <w:rPr>
          <w:sz w:val="24"/>
          <w:szCs w:val="24"/>
        </w:rPr>
        <w:t xml:space="preserve"> тыс. рублей или на </w:t>
      </w:r>
      <w:r w:rsidR="005C5AC7" w:rsidRPr="00526730">
        <w:rPr>
          <w:sz w:val="24"/>
          <w:szCs w:val="24"/>
        </w:rPr>
        <w:t>1,67</w:t>
      </w:r>
      <w:r w:rsidRPr="00526730">
        <w:rPr>
          <w:sz w:val="24"/>
          <w:szCs w:val="24"/>
        </w:rPr>
        <w:t>%</w:t>
      </w:r>
      <w:r w:rsidR="00E8434D" w:rsidRPr="00526730">
        <w:rPr>
          <w:sz w:val="24"/>
          <w:szCs w:val="24"/>
        </w:rPr>
        <w:t>, в том числе:</w:t>
      </w:r>
      <w:r w:rsidRPr="00526730">
        <w:rPr>
          <w:sz w:val="24"/>
          <w:szCs w:val="24"/>
        </w:rPr>
        <w:t xml:space="preserve"> </w:t>
      </w:r>
      <w:r w:rsidR="00E8434D" w:rsidRPr="00526730">
        <w:rPr>
          <w:sz w:val="24"/>
          <w:szCs w:val="24"/>
        </w:rPr>
        <w:t>в 2022 году на 204,00 тыс. рублей, в 2023 году на 20,00 тыс. рублей, в 2024 году на 500,00 тыс. рублей, в 2025 году на 1000,00 тыс. рублей.</w:t>
      </w:r>
    </w:p>
    <w:p w14:paraId="23B7C4DE" w14:textId="77777777" w:rsidR="00BC363F" w:rsidRPr="00526730" w:rsidRDefault="00BC363F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52673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EFB8F5D" w14:textId="41EA8AE1" w:rsidR="00BC363F" w:rsidRPr="00526730" w:rsidRDefault="00CC7F78" w:rsidP="009430E8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bCs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Требования п</w:t>
      </w:r>
      <w:r w:rsidR="009430E8" w:rsidRPr="00526730">
        <w:rPr>
          <w:rFonts w:ascii="Times New Roman" w:hAnsi="Times New Roman"/>
          <w:sz w:val="24"/>
          <w:szCs w:val="24"/>
        </w:rPr>
        <w:t>ункта</w:t>
      </w:r>
      <w:r w:rsidRPr="00526730">
        <w:rPr>
          <w:rFonts w:ascii="Times New Roman" w:hAnsi="Times New Roman"/>
          <w:sz w:val="24"/>
          <w:szCs w:val="24"/>
        </w:rPr>
        <w:t xml:space="preserve"> 2 статьи 179 Бюджетного кодекса Российской Федерации и п</w:t>
      </w:r>
      <w:r w:rsidR="009430E8" w:rsidRPr="00526730">
        <w:rPr>
          <w:rFonts w:ascii="Times New Roman" w:hAnsi="Times New Roman"/>
          <w:sz w:val="24"/>
          <w:szCs w:val="24"/>
        </w:rPr>
        <w:t>ункта 4.2.</w:t>
      </w:r>
      <w:r w:rsidRPr="0052673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9430E8" w:rsidRPr="00526730">
        <w:rPr>
          <w:rFonts w:ascii="Times New Roman" w:hAnsi="Times New Roman"/>
          <w:sz w:val="24"/>
          <w:szCs w:val="24"/>
        </w:rPr>
        <w:t>Змеиногорского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9430E8" w:rsidRPr="00526730">
        <w:rPr>
          <w:rFonts w:ascii="Times New Roman" w:hAnsi="Times New Roman"/>
          <w:sz w:val="24"/>
          <w:szCs w:val="24"/>
        </w:rPr>
        <w:t>05.03.2020</w:t>
      </w:r>
      <w:r w:rsidRPr="00526730">
        <w:rPr>
          <w:rFonts w:ascii="Times New Roman" w:hAnsi="Times New Roman"/>
          <w:sz w:val="24"/>
          <w:szCs w:val="24"/>
        </w:rPr>
        <w:t xml:space="preserve"> № </w:t>
      </w:r>
      <w:r w:rsidR="009430E8" w:rsidRPr="00526730">
        <w:rPr>
          <w:rFonts w:ascii="Times New Roman" w:hAnsi="Times New Roman"/>
          <w:sz w:val="24"/>
          <w:szCs w:val="24"/>
        </w:rPr>
        <w:t>66</w:t>
      </w:r>
      <w:r w:rsidRPr="00526730">
        <w:rPr>
          <w:rFonts w:ascii="Times New Roman" w:hAnsi="Times New Roman"/>
          <w:sz w:val="24"/>
          <w:szCs w:val="24"/>
        </w:rPr>
        <w:t xml:space="preserve"> «О</w:t>
      </w:r>
      <w:r w:rsidR="009430E8" w:rsidRPr="00526730">
        <w:rPr>
          <w:rFonts w:ascii="Times New Roman" w:hAnsi="Times New Roman"/>
          <w:sz w:val="24"/>
          <w:szCs w:val="24"/>
        </w:rPr>
        <w:t>б утверждении порядка разработки, реализации и оценки эффективности муниципальных программ» (изм. от 15.10.2011 № 492)</w:t>
      </w:r>
      <w:r w:rsidRPr="00526730">
        <w:rPr>
          <w:rFonts w:ascii="Times New Roman" w:hAnsi="Times New Roman"/>
          <w:sz w:val="24"/>
          <w:szCs w:val="24"/>
        </w:rPr>
        <w:t xml:space="preserve">, в части приведения муниципальной программы в соответствие с </w:t>
      </w:r>
      <w:r w:rsidR="009430E8" w:rsidRPr="00526730">
        <w:rPr>
          <w:rFonts w:ascii="Times New Roman" w:hAnsi="Times New Roman"/>
          <w:sz w:val="24"/>
          <w:szCs w:val="24"/>
        </w:rPr>
        <w:t>Р</w:t>
      </w:r>
      <w:r w:rsidRPr="00526730">
        <w:rPr>
          <w:rFonts w:ascii="Times New Roman" w:hAnsi="Times New Roman"/>
          <w:sz w:val="24"/>
          <w:szCs w:val="24"/>
        </w:rPr>
        <w:t>ешени</w:t>
      </w:r>
      <w:r w:rsidR="009430E8" w:rsidRPr="00526730">
        <w:rPr>
          <w:rFonts w:ascii="Times New Roman" w:hAnsi="Times New Roman"/>
          <w:sz w:val="24"/>
          <w:szCs w:val="24"/>
        </w:rPr>
        <w:t>ями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9430E8" w:rsidRPr="00526730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Pr="00526730">
        <w:rPr>
          <w:rFonts w:ascii="Times New Roman" w:hAnsi="Times New Roman"/>
          <w:sz w:val="24"/>
          <w:szCs w:val="24"/>
        </w:rPr>
        <w:t xml:space="preserve"> от </w:t>
      </w:r>
      <w:r w:rsidR="009430E8" w:rsidRPr="00526730">
        <w:rPr>
          <w:rFonts w:ascii="Times New Roman" w:hAnsi="Times New Roman"/>
          <w:sz w:val="24"/>
          <w:szCs w:val="24"/>
        </w:rPr>
        <w:t>16</w:t>
      </w:r>
      <w:r w:rsidRPr="00526730">
        <w:rPr>
          <w:rFonts w:ascii="Times New Roman" w:hAnsi="Times New Roman"/>
          <w:sz w:val="24"/>
          <w:szCs w:val="24"/>
        </w:rPr>
        <w:t xml:space="preserve">.12.2022 № </w:t>
      </w:r>
      <w:r w:rsidR="009430E8" w:rsidRPr="00526730">
        <w:rPr>
          <w:rFonts w:ascii="Times New Roman" w:hAnsi="Times New Roman"/>
          <w:sz w:val="24"/>
          <w:szCs w:val="24"/>
        </w:rPr>
        <w:t>79</w:t>
      </w:r>
      <w:r w:rsidRPr="00526730">
        <w:rPr>
          <w:rFonts w:ascii="Times New Roman" w:hAnsi="Times New Roman"/>
          <w:sz w:val="24"/>
          <w:szCs w:val="24"/>
        </w:rPr>
        <w:t xml:space="preserve"> «</w:t>
      </w:r>
      <w:r w:rsidR="009430E8" w:rsidRPr="00526730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r w:rsidR="009430E8" w:rsidRPr="00526730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от 17.12.2021 №99 «</w:t>
      </w:r>
      <w:r w:rsidR="009430E8" w:rsidRPr="00526730">
        <w:rPr>
          <w:rFonts w:ascii="Times New Roman" w:hAnsi="Times New Roman"/>
          <w:bCs/>
          <w:sz w:val="24"/>
          <w:szCs w:val="24"/>
        </w:rPr>
        <w:t>О районном бюджете Змеиногорского района на 2022 год и плановый период 2023 и 2024 годов</w:t>
      </w:r>
      <w:r w:rsidRPr="00526730">
        <w:rPr>
          <w:rFonts w:ascii="Times New Roman" w:hAnsi="Times New Roman"/>
          <w:sz w:val="24"/>
          <w:szCs w:val="24"/>
        </w:rPr>
        <w:t>»</w:t>
      </w:r>
      <w:r w:rsidR="00105134" w:rsidRPr="00526730">
        <w:rPr>
          <w:rFonts w:ascii="Times New Roman" w:hAnsi="Times New Roman"/>
          <w:sz w:val="24"/>
          <w:szCs w:val="24"/>
        </w:rPr>
        <w:t xml:space="preserve"> и</w:t>
      </w:r>
      <w:r w:rsidR="009430E8" w:rsidRPr="00526730">
        <w:rPr>
          <w:rFonts w:ascii="Times New Roman" w:hAnsi="Times New Roman"/>
          <w:sz w:val="24"/>
          <w:szCs w:val="24"/>
        </w:rPr>
        <w:t xml:space="preserve"> от 16.12.2022 № 80 «</w:t>
      </w:r>
      <w:r w:rsidR="009430E8" w:rsidRPr="00526730">
        <w:rPr>
          <w:rFonts w:ascii="Times New Roman" w:hAnsi="Times New Roman"/>
          <w:bCs/>
          <w:sz w:val="24"/>
          <w:szCs w:val="24"/>
          <w:lang w:eastAsia="ru-RU"/>
        </w:rPr>
        <w:t xml:space="preserve">О районном бюджете Змеиногорского района  на 2023 год и плановый период 2024 и 2025 годов» </w:t>
      </w:r>
      <w:r w:rsidRPr="00526730">
        <w:rPr>
          <w:rFonts w:ascii="Times New Roman" w:hAnsi="Times New Roman"/>
          <w:sz w:val="24"/>
          <w:szCs w:val="24"/>
        </w:rPr>
        <w:t xml:space="preserve"> не позднее трех месяцев со дня вступления </w:t>
      </w:r>
      <w:r w:rsidR="009430E8" w:rsidRPr="00526730">
        <w:rPr>
          <w:rFonts w:ascii="Times New Roman" w:hAnsi="Times New Roman"/>
          <w:sz w:val="24"/>
          <w:szCs w:val="24"/>
        </w:rPr>
        <w:t>их</w:t>
      </w:r>
      <w:r w:rsidRPr="00526730">
        <w:rPr>
          <w:rFonts w:ascii="Times New Roman" w:hAnsi="Times New Roman"/>
          <w:sz w:val="24"/>
          <w:szCs w:val="24"/>
        </w:rPr>
        <w:t xml:space="preserve"> в силу, не соблюдены.</w:t>
      </w:r>
    </w:p>
    <w:p w14:paraId="6B2CDCD4" w14:textId="5DD9B82A" w:rsidR="003D7A39" w:rsidRPr="00526730" w:rsidRDefault="003D7A39" w:rsidP="009430E8">
      <w:pPr>
        <w:pStyle w:val="ConsPlusNormal"/>
        <w:ind w:firstLine="709"/>
        <w:jc w:val="both"/>
        <w:rPr>
          <w:bCs/>
          <w:sz w:val="24"/>
          <w:szCs w:val="24"/>
        </w:rPr>
      </w:pPr>
      <w:r w:rsidRPr="00526730">
        <w:rPr>
          <w:bCs/>
          <w:sz w:val="24"/>
          <w:szCs w:val="24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Решением Змеиногорского районного Совета депутатов Алтайского края от</w:t>
      </w:r>
      <w:r w:rsidR="009430E8" w:rsidRPr="00526730">
        <w:rPr>
          <w:sz w:val="24"/>
          <w:szCs w:val="24"/>
        </w:rPr>
        <w:t xml:space="preserve"> 17.03.2023 № 17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526730">
        <w:rPr>
          <w:bCs/>
          <w:sz w:val="24"/>
          <w:szCs w:val="24"/>
        </w:rPr>
        <w:t xml:space="preserve"> не позднее трех месяцев со дня вступления его в силу.</w:t>
      </w:r>
    </w:p>
    <w:p w14:paraId="2DA9B325" w14:textId="77777777" w:rsidR="00860EA5" w:rsidRPr="00526730" w:rsidRDefault="003D7A39" w:rsidP="00445633">
      <w:pPr>
        <w:pStyle w:val="ConsPlusNormal"/>
        <w:ind w:firstLine="720"/>
        <w:jc w:val="both"/>
        <w:rPr>
          <w:sz w:val="24"/>
          <w:szCs w:val="24"/>
        </w:rPr>
      </w:pPr>
      <w:r w:rsidRPr="00526730">
        <w:rPr>
          <w:sz w:val="24"/>
          <w:szCs w:val="24"/>
        </w:rPr>
        <w:t xml:space="preserve">Объемы финансового обеспечения мероприятий муниципальной программы </w:t>
      </w:r>
    </w:p>
    <w:p w14:paraId="1E704642" w14:textId="0CAD93E2" w:rsidR="00860EA5" w:rsidRPr="00526730" w:rsidRDefault="003D7A39" w:rsidP="00445633">
      <w:pPr>
        <w:pStyle w:val="ConsPlusNormal"/>
        <w:ind w:firstLine="720"/>
        <w:jc w:val="both"/>
        <w:rPr>
          <w:sz w:val="24"/>
          <w:szCs w:val="24"/>
        </w:rPr>
      </w:pPr>
      <w:r w:rsidRPr="00526730">
        <w:rPr>
          <w:sz w:val="24"/>
          <w:szCs w:val="24"/>
        </w:rPr>
        <w:t xml:space="preserve">на 2022 год соответствуют бюджетным ассигнованиям, предусмотренным на ее реализацию в Решении Змеиногорского районного Совета депутатов Алтайского края от </w:t>
      </w:r>
      <w:r w:rsidRPr="00526730">
        <w:rPr>
          <w:sz w:val="24"/>
          <w:szCs w:val="24"/>
        </w:rPr>
        <w:lastRenderedPageBreak/>
        <w:t xml:space="preserve">17.12.2021 №99 «О районном бюджете Змеиногорского района на 2022 год и на плановый период 2023 и 2024 годов» (изменения от </w:t>
      </w:r>
      <w:r w:rsidR="009430E8" w:rsidRPr="00526730">
        <w:rPr>
          <w:sz w:val="24"/>
          <w:szCs w:val="24"/>
        </w:rPr>
        <w:t>16</w:t>
      </w:r>
      <w:r w:rsidRPr="00526730">
        <w:rPr>
          <w:sz w:val="24"/>
          <w:szCs w:val="24"/>
        </w:rPr>
        <w:t>.</w:t>
      </w:r>
      <w:r w:rsidR="009430E8" w:rsidRPr="00526730">
        <w:rPr>
          <w:sz w:val="24"/>
          <w:szCs w:val="24"/>
        </w:rPr>
        <w:t>12</w:t>
      </w:r>
      <w:r w:rsidRPr="00526730">
        <w:rPr>
          <w:sz w:val="24"/>
          <w:szCs w:val="24"/>
        </w:rPr>
        <w:t xml:space="preserve">.2022 № </w:t>
      </w:r>
      <w:r w:rsidR="009430E8" w:rsidRPr="00526730">
        <w:rPr>
          <w:sz w:val="24"/>
          <w:szCs w:val="24"/>
        </w:rPr>
        <w:t>79</w:t>
      </w:r>
      <w:r w:rsidRPr="00526730">
        <w:rPr>
          <w:sz w:val="24"/>
          <w:szCs w:val="24"/>
        </w:rPr>
        <w:t>)</w:t>
      </w:r>
      <w:r w:rsidR="00860EA5" w:rsidRPr="00526730">
        <w:rPr>
          <w:sz w:val="24"/>
          <w:szCs w:val="24"/>
        </w:rPr>
        <w:t xml:space="preserve">; </w:t>
      </w:r>
    </w:p>
    <w:p w14:paraId="493A7437" w14:textId="2A074716" w:rsidR="00860EA5" w:rsidRPr="00526730" w:rsidRDefault="00860EA5" w:rsidP="00445633">
      <w:pPr>
        <w:pStyle w:val="ConsPlusNormal"/>
        <w:ind w:firstLine="720"/>
        <w:jc w:val="both"/>
        <w:rPr>
          <w:sz w:val="24"/>
          <w:szCs w:val="24"/>
        </w:rPr>
      </w:pPr>
      <w:r w:rsidRPr="00526730">
        <w:rPr>
          <w:sz w:val="24"/>
          <w:szCs w:val="24"/>
        </w:rPr>
        <w:t>на 2023 год соответствуют бюджетным ассигнованиям, предусмотренным на ее реализацию в Решении Змеиногорского районного Совета депутатов Алтайского края</w:t>
      </w:r>
      <w:r w:rsidR="003D7A39" w:rsidRPr="00526730">
        <w:rPr>
          <w:sz w:val="24"/>
          <w:szCs w:val="24"/>
        </w:rPr>
        <w:t xml:space="preserve"> </w:t>
      </w:r>
      <w:r w:rsidRPr="00526730">
        <w:rPr>
          <w:bCs/>
          <w:sz w:val="24"/>
          <w:szCs w:val="24"/>
        </w:rPr>
        <w:t>от</w:t>
      </w:r>
      <w:r w:rsidRPr="00526730">
        <w:rPr>
          <w:sz w:val="24"/>
          <w:szCs w:val="24"/>
        </w:rPr>
        <w:t xml:space="preserve"> 17.03.2023 № 17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годов»;</w:t>
      </w:r>
    </w:p>
    <w:p w14:paraId="3320920D" w14:textId="2D98ADD4" w:rsidR="003D7A39" w:rsidRPr="00526730" w:rsidRDefault="00860EA5" w:rsidP="00445633">
      <w:pPr>
        <w:pStyle w:val="ConsPlusNormal"/>
        <w:ind w:firstLine="720"/>
        <w:jc w:val="both"/>
        <w:rPr>
          <w:sz w:val="24"/>
          <w:szCs w:val="24"/>
        </w:rPr>
      </w:pPr>
      <w:r w:rsidRPr="00526730">
        <w:rPr>
          <w:sz w:val="24"/>
          <w:szCs w:val="24"/>
        </w:rPr>
        <w:t xml:space="preserve">на </w:t>
      </w:r>
      <w:r w:rsidRPr="00526730">
        <w:rPr>
          <w:bCs/>
          <w:sz w:val="24"/>
          <w:szCs w:val="24"/>
        </w:rPr>
        <w:t xml:space="preserve">плановый период 2024 и 2025 годов </w:t>
      </w:r>
      <w:r w:rsidRPr="00526730">
        <w:rPr>
          <w:sz w:val="24"/>
          <w:szCs w:val="24"/>
        </w:rPr>
        <w:t xml:space="preserve">соответствуют бюджетным ассигнованиям, предусмотренным на ее реализацию в Решении Змеиногорского районного Совета депутатов Алтайского края </w:t>
      </w:r>
      <w:r w:rsidRPr="00526730">
        <w:rPr>
          <w:bCs/>
          <w:sz w:val="24"/>
          <w:szCs w:val="24"/>
        </w:rPr>
        <w:t xml:space="preserve">от </w:t>
      </w:r>
      <w:r w:rsidRPr="00526730">
        <w:rPr>
          <w:sz w:val="24"/>
          <w:szCs w:val="24"/>
        </w:rPr>
        <w:t>16.12.2022 № 80 «</w:t>
      </w:r>
      <w:r w:rsidRPr="00526730">
        <w:rPr>
          <w:bCs/>
          <w:sz w:val="24"/>
          <w:szCs w:val="24"/>
        </w:rPr>
        <w:t xml:space="preserve">О районном бюджете Змеиногорского района на 2023 год и плановый период 2024 и 2025 годов» </w:t>
      </w:r>
      <w:r w:rsidR="003D7A39" w:rsidRPr="00526730">
        <w:rPr>
          <w:sz w:val="24"/>
          <w:szCs w:val="24"/>
        </w:rPr>
        <w:t>по коду бюджетной классификации 140000000 «Обеспечение доступным и комфортным жильем населения Змеиногорского района» на 2021–2025 годы».</w:t>
      </w:r>
    </w:p>
    <w:p w14:paraId="3BB4D733" w14:textId="267654DA" w:rsidR="003D7A39" w:rsidRPr="00526730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3. Анализ изменения и структуры содержания муниципальной программы</w:t>
      </w:r>
    </w:p>
    <w:p w14:paraId="23B0873C" w14:textId="77777777" w:rsidR="003D7A39" w:rsidRPr="00526730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32C7D95E" w14:textId="1DB5BF94" w:rsidR="003D7A39" w:rsidRPr="00526730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37EABF25" w14:textId="77777777" w:rsidR="003D7A39" w:rsidRPr="00526730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60E6BD0C" w14:textId="77777777" w:rsidR="003D7A39" w:rsidRPr="00526730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3EE4A7F4" w14:textId="553A349D" w:rsidR="007F4F10" w:rsidRPr="00526730" w:rsidRDefault="007F4F10" w:rsidP="007F4F10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="006C7658" w:rsidRPr="00526730">
        <w:rPr>
          <w:rFonts w:ascii="Times New Roman" w:hAnsi="Times New Roman"/>
          <w:sz w:val="24"/>
          <w:szCs w:val="24"/>
          <w:lang w:eastAsia="ru-RU"/>
        </w:rPr>
        <w:t>Змеиногорского района Алтайского края «</w:t>
      </w:r>
      <w:r w:rsidR="006C7658" w:rsidRPr="0052673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 w:rsidR="006C7658" w:rsidRPr="0052673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26730">
        <w:rPr>
          <w:rFonts w:ascii="Times New Roman" w:hAnsi="Times New Roman"/>
          <w:sz w:val="24"/>
          <w:szCs w:val="24"/>
        </w:rPr>
        <w:t xml:space="preserve">установлено нарушение требований  </w:t>
      </w:r>
      <w:r w:rsidR="00F9546E" w:rsidRPr="00526730">
        <w:rPr>
          <w:rFonts w:ascii="Times New Roman" w:hAnsi="Times New Roman"/>
          <w:sz w:val="24"/>
          <w:szCs w:val="24"/>
        </w:rPr>
        <w:t xml:space="preserve">пункта 2 статьи 179 Бюджетного кодекса Российской Федерации и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15.10.2011 № 492), в части приведения муниципальной программы в соответствие с Решениями </w:t>
      </w:r>
      <w:r w:rsidR="00F9546E" w:rsidRPr="00526730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="00F9546E" w:rsidRPr="00526730">
        <w:rPr>
          <w:rFonts w:ascii="Times New Roman" w:hAnsi="Times New Roman"/>
          <w:sz w:val="24"/>
          <w:szCs w:val="24"/>
        </w:rPr>
        <w:t xml:space="preserve"> от 16.12.2022 № 79 «</w:t>
      </w:r>
      <w:r w:rsidR="00F9546E" w:rsidRPr="00526730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r w:rsidR="00F9546E" w:rsidRPr="00526730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от 17.12.2021 №99 «</w:t>
      </w:r>
      <w:r w:rsidR="00F9546E" w:rsidRPr="00526730">
        <w:rPr>
          <w:rFonts w:ascii="Times New Roman" w:hAnsi="Times New Roman"/>
          <w:bCs/>
          <w:sz w:val="24"/>
          <w:szCs w:val="24"/>
        </w:rPr>
        <w:t>О районном бюджете Змеиногорского района на 2022 год и плановый период 2023 и 2024 годов</w:t>
      </w:r>
      <w:r w:rsidR="00F9546E" w:rsidRPr="00526730">
        <w:rPr>
          <w:rFonts w:ascii="Times New Roman" w:hAnsi="Times New Roman"/>
          <w:sz w:val="24"/>
          <w:szCs w:val="24"/>
        </w:rPr>
        <w:t>» и от 16.12.2022 № 80 «</w:t>
      </w:r>
      <w:r w:rsidR="00F9546E" w:rsidRPr="00526730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на 2023 год и плановый период 2024 и 2025 годов»</w:t>
      </w:r>
      <w:r w:rsidRPr="00526730">
        <w:rPr>
          <w:rFonts w:ascii="Times New Roman" w:hAnsi="Times New Roman"/>
          <w:sz w:val="24"/>
          <w:szCs w:val="24"/>
        </w:rPr>
        <w:t xml:space="preserve">, не позднее трех месяцев со дня вступления </w:t>
      </w:r>
      <w:r w:rsidR="00CF5396" w:rsidRPr="00526730">
        <w:rPr>
          <w:rFonts w:ascii="Times New Roman" w:hAnsi="Times New Roman"/>
          <w:sz w:val="24"/>
          <w:szCs w:val="24"/>
        </w:rPr>
        <w:t>их</w:t>
      </w:r>
      <w:r w:rsidRPr="00526730">
        <w:rPr>
          <w:rFonts w:ascii="Times New Roman" w:hAnsi="Times New Roman"/>
          <w:sz w:val="24"/>
          <w:szCs w:val="24"/>
        </w:rPr>
        <w:t xml:space="preserve"> в силу.</w:t>
      </w:r>
    </w:p>
    <w:p w14:paraId="650C2477" w14:textId="6B6DAFE0" w:rsidR="007F4F10" w:rsidRPr="00526730" w:rsidRDefault="007F4F10" w:rsidP="00A863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bCs/>
          <w:sz w:val="24"/>
          <w:szCs w:val="24"/>
        </w:rPr>
        <w:t xml:space="preserve">         </w:t>
      </w:r>
      <w:r w:rsidRPr="00526730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r w:rsidR="008C0229" w:rsidRPr="00526730">
        <w:rPr>
          <w:rFonts w:ascii="Times New Roman" w:hAnsi="Times New Roman"/>
          <w:sz w:val="24"/>
          <w:szCs w:val="24"/>
        </w:rPr>
        <w:t>К</w:t>
      </w:r>
      <w:r w:rsidRPr="00526730">
        <w:rPr>
          <w:rFonts w:ascii="Times New Roman" w:hAnsi="Times New Roman"/>
          <w:sz w:val="24"/>
          <w:szCs w:val="24"/>
        </w:rPr>
        <w:t>онтрольно – счетн</w:t>
      </w:r>
      <w:r w:rsidR="00614A51" w:rsidRPr="00526730">
        <w:rPr>
          <w:rFonts w:ascii="Times New Roman" w:hAnsi="Times New Roman"/>
          <w:sz w:val="24"/>
          <w:szCs w:val="24"/>
        </w:rPr>
        <w:t>ый орган</w:t>
      </w:r>
      <w:r w:rsidR="00524358" w:rsidRPr="00526730">
        <w:rPr>
          <w:rFonts w:ascii="Times New Roman" w:hAnsi="Times New Roman"/>
          <w:sz w:val="24"/>
          <w:szCs w:val="24"/>
        </w:rPr>
        <w:t xml:space="preserve"> муниципального образования Змеиногорский район Алтайского края</w:t>
      </w:r>
      <w:r w:rsidRPr="00526730">
        <w:rPr>
          <w:rFonts w:ascii="Times New Roman" w:hAnsi="Times New Roman"/>
          <w:sz w:val="24"/>
          <w:szCs w:val="24"/>
        </w:rPr>
        <w:t xml:space="preserve"> предлагает ответственному исполнителю </w:t>
      </w:r>
      <w:r w:rsidR="005C6AE4" w:rsidRPr="00526730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526730">
        <w:rPr>
          <w:rFonts w:ascii="Times New Roman" w:hAnsi="Times New Roman"/>
          <w:sz w:val="24"/>
          <w:szCs w:val="24"/>
        </w:rPr>
        <w:t xml:space="preserve">- </w:t>
      </w:r>
      <w:r w:rsidR="008C0229" w:rsidRPr="00526730">
        <w:rPr>
          <w:rFonts w:ascii="Times New Roman" w:hAnsi="Times New Roman"/>
          <w:sz w:val="24"/>
          <w:szCs w:val="24"/>
        </w:rPr>
        <w:t>О</w:t>
      </w:r>
      <w:r w:rsidR="00524358" w:rsidRPr="00526730">
        <w:rPr>
          <w:rFonts w:ascii="Times New Roman" w:hAnsi="Times New Roman"/>
          <w:sz w:val="24"/>
          <w:szCs w:val="24"/>
        </w:rPr>
        <w:t xml:space="preserve">тделу архитектуры, строительства, транспорта и благоустройства Администрации Змеиногорского района Алтайского края </w:t>
      </w:r>
      <w:r w:rsidR="005C6AE4" w:rsidRPr="00526730">
        <w:rPr>
          <w:rFonts w:ascii="Times New Roman" w:hAnsi="Times New Roman"/>
          <w:sz w:val="24"/>
          <w:szCs w:val="24"/>
        </w:rPr>
        <w:t xml:space="preserve">и соисполнителю программы - </w:t>
      </w:r>
      <w:r w:rsidR="008C0229" w:rsidRPr="00526730">
        <w:rPr>
          <w:rFonts w:ascii="Times New Roman" w:hAnsi="Times New Roman"/>
          <w:sz w:val="24"/>
          <w:szCs w:val="24"/>
        </w:rPr>
        <w:t>К</w:t>
      </w:r>
      <w:r w:rsidR="005C6AE4" w:rsidRPr="00526730">
        <w:rPr>
          <w:rFonts w:ascii="Times New Roman" w:hAnsi="Times New Roman"/>
          <w:sz w:val="24"/>
          <w:szCs w:val="24"/>
        </w:rPr>
        <w:t xml:space="preserve">омитету по образованию и делам молодежи Администрации Змеиногорского района </w:t>
      </w:r>
      <w:r w:rsidR="00A863A0" w:rsidRPr="00526730">
        <w:rPr>
          <w:rFonts w:ascii="Times New Roman" w:hAnsi="Times New Roman"/>
          <w:sz w:val="24"/>
          <w:szCs w:val="24"/>
        </w:rPr>
        <w:t>п</w:t>
      </w:r>
      <w:r w:rsidRPr="00526730">
        <w:rPr>
          <w:rFonts w:ascii="Times New Roman" w:hAnsi="Times New Roman"/>
          <w:sz w:val="24"/>
          <w:szCs w:val="24"/>
        </w:rPr>
        <w:t xml:space="preserve">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</w:t>
      </w:r>
      <w:r w:rsidR="00524358" w:rsidRPr="00526730">
        <w:rPr>
          <w:rFonts w:ascii="Times New Roman" w:hAnsi="Times New Roman"/>
          <w:sz w:val="24"/>
          <w:szCs w:val="24"/>
        </w:rPr>
        <w:t>Змеиногорского</w:t>
      </w:r>
      <w:r w:rsidRPr="00526730">
        <w:rPr>
          <w:rFonts w:ascii="Times New Roman" w:hAnsi="Times New Roman"/>
          <w:sz w:val="24"/>
          <w:szCs w:val="24"/>
        </w:rPr>
        <w:t xml:space="preserve"> района, утвержденным постановлением Администрации </w:t>
      </w:r>
      <w:r w:rsidR="00524358" w:rsidRPr="00526730">
        <w:rPr>
          <w:rFonts w:ascii="Times New Roman" w:hAnsi="Times New Roman"/>
          <w:sz w:val="24"/>
          <w:szCs w:val="24"/>
        </w:rPr>
        <w:t>Змеиногорского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CC7F78" w:rsidRPr="00526730">
        <w:rPr>
          <w:rFonts w:ascii="Times New Roman" w:hAnsi="Times New Roman"/>
          <w:sz w:val="24"/>
          <w:szCs w:val="24"/>
        </w:rPr>
        <w:t>05</w:t>
      </w:r>
      <w:r w:rsidRPr="00526730">
        <w:rPr>
          <w:rFonts w:ascii="Times New Roman" w:hAnsi="Times New Roman"/>
          <w:sz w:val="24"/>
          <w:szCs w:val="24"/>
        </w:rPr>
        <w:t>.0</w:t>
      </w:r>
      <w:r w:rsidR="00CC7F78" w:rsidRPr="00526730">
        <w:rPr>
          <w:rFonts w:ascii="Times New Roman" w:hAnsi="Times New Roman"/>
          <w:sz w:val="24"/>
          <w:szCs w:val="24"/>
        </w:rPr>
        <w:t>3</w:t>
      </w:r>
      <w:r w:rsidRPr="00526730">
        <w:rPr>
          <w:rFonts w:ascii="Times New Roman" w:hAnsi="Times New Roman"/>
          <w:sz w:val="24"/>
          <w:szCs w:val="24"/>
        </w:rPr>
        <w:t>.20</w:t>
      </w:r>
      <w:r w:rsidR="00CC7F78" w:rsidRPr="00526730">
        <w:rPr>
          <w:rFonts w:ascii="Times New Roman" w:hAnsi="Times New Roman"/>
          <w:sz w:val="24"/>
          <w:szCs w:val="24"/>
        </w:rPr>
        <w:t>20</w:t>
      </w:r>
      <w:r w:rsidRPr="00526730">
        <w:rPr>
          <w:rFonts w:ascii="Times New Roman" w:hAnsi="Times New Roman"/>
          <w:sz w:val="24"/>
          <w:szCs w:val="24"/>
        </w:rPr>
        <w:t xml:space="preserve"> №</w:t>
      </w:r>
      <w:r w:rsidR="007C6D8E" w:rsidRPr="00526730">
        <w:rPr>
          <w:rFonts w:ascii="Times New Roman" w:hAnsi="Times New Roman"/>
          <w:sz w:val="24"/>
          <w:szCs w:val="24"/>
        </w:rPr>
        <w:t> </w:t>
      </w:r>
      <w:r w:rsidR="00CC7F78" w:rsidRPr="00526730">
        <w:rPr>
          <w:rFonts w:ascii="Times New Roman" w:hAnsi="Times New Roman"/>
          <w:sz w:val="24"/>
          <w:szCs w:val="24"/>
        </w:rPr>
        <w:t>66</w:t>
      </w:r>
      <w:r w:rsidR="00524358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>(с изменениями от 1</w:t>
      </w:r>
      <w:r w:rsidR="00CC7F78" w:rsidRPr="00526730">
        <w:rPr>
          <w:rFonts w:ascii="Times New Roman" w:hAnsi="Times New Roman"/>
          <w:sz w:val="24"/>
          <w:szCs w:val="24"/>
        </w:rPr>
        <w:t>5</w:t>
      </w:r>
      <w:r w:rsidRPr="00526730">
        <w:rPr>
          <w:rFonts w:ascii="Times New Roman" w:hAnsi="Times New Roman"/>
          <w:sz w:val="24"/>
          <w:szCs w:val="24"/>
        </w:rPr>
        <w:t>.10.20</w:t>
      </w:r>
      <w:r w:rsidR="00CC7F78" w:rsidRPr="00526730">
        <w:rPr>
          <w:rFonts w:ascii="Times New Roman" w:hAnsi="Times New Roman"/>
          <w:sz w:val="24"/>
          <w:szCs w:val="24"/>
        </w:rPr>
        <w:t>2</w:t>
      </w:r>
      <w:r w:rsidRPr="00526730">
        <w:rPr>
          <w:rFonts w:ascii="Times New Roman" w:hAnsi="Times New Roman"/>
          <w:sz w:val="24"/>
          <w:szCs w:val="24"/>
        </w:rPr>
        <w:t xml:space="preserve">1 № </w:t>
      </w:r>
      <w:r w:rsidR="00CC7F78" w:rsidRPr="00526730">
        <w:rPr>
          <w:rFonts w:ascii="Times New Roman" w:hAnsi="Times New Roman"/>
          <w:sz w:val="24"/>
          <w:szCs w:val="24"/>
        </w:rPr>
        <w:t>492</w:t>
      </w:r>
      <w:r w:rsidRPr="00526730">
        <w:rPr>
          <w:rFonts w:ascii="Times New Roman" w:hAnsi="Times New Roman"/>
          <w:sz w:val="24"/>
          <w:szCs w:val="24"/>
        </w:rPr>
        <w:t>).</w:t>
      </w:r>
    </w:p>
    <w:p w14:paraId="3AC34D96" w14:textId="77777777" w:rsidR="00614A51" w:rsidRPr="00526730" w:rsidRDefault="00614A51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C48E7" w14:textId="77777777" w:rsidR="003D7A39" w:rsidRPr="00526730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B5B929" w14:textId="77777777" w:rsidR="003D7A39" w:rsidRPr="00526730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618D1B4E" w14:textId="77777777" w:rsidR="003D7A39" w:rsidRPr="00526730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47D1F22" w14:textId="45782425" w:rsidR="003D7A39" w:rsidRPr="00526730" w:rsidRDefault="003D7A39" w:rsidP="002D3B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3D7A39" w:rsidRPr="00526730" w:rsidSect="00A22874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D6205" w14:textId="77777777" w:rsidR="00F54056" w:rsidRDefault="00F54056" w:rsidP="00EC2631">
      <w:pPr>
        <w:spacing w:after="0" w:line="240" w:lineRule="auto"/>
      </w:pPr>
      <w:r>
        <w:separator/>
      </w:r>
    </w:p>
  </w:endnote>
  <w:endnote w:type="continuationSeparator" w:id="0">
    <w:p w14:paraId="3EE2A4EE" w14:textId="77777777" w:rsidR="00F54056" w:rsidRDefault="00F5405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6F59" w14:textId="77777777" w:rsidR="00F54056" w:rsidRDefault="00F54056" w:rsidP="00EC2631">
      <w:pPr>
        <w:spacing w:after="0" w:line="240" w:lineRule="auto"/>
      </w:pPr>
      <w:r>
        <w:separator/>
      </w:r>
    </w:p>
  </w:footnote>
  <w:footnote w:type="continuationSeparator" w:id="0">
    <w:p w14:paraId="0989DC64" w14:textId="77777777" w:rsidR="00F54056" w:rsidRDefault="00F54056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1E9C"/>
    <w:rsid w:val="00035A16"/>
    <w:rsid w:val="000420F0"/>
    <w:rsid w:val="0005665B"/>
    <w:rsid w:val="00060A54"/>
    <w:rsid w:val="000612E7"/>
    <w:rsid w:val="00064ADF"/>
    <w:rsid w:val="00072DC8"/>
    <w:rsid w:val="00090BD6"/>
    <w:rsid w:val="00092C3A"/>
    <w:rsid w:val="0009327F"/>
    <w:rsid w:val="000B6A38"/>
    <w:rsid w:val="000C1B2C"/>
    <w:rsid w:val="000D0C1A"/>
    <w:rsid w:val="000D345B"/>
    <w:rsid w:val="000D6176"/>
    <w:rsid w:val="000E0C43"/>
    <w:rsid w:val="000E271B"/>
    <w:rsid w:val="000F314F"/>
    <w:rsid w:val="000F3E63"/>
    <w:rsid w:val="000F71F1"/>
    <w:rsid w:val="001014C5"/>
    <w:rsid w:val="00101C0B"/>
    <w:rsid w:val="00103207"/>
    <w:rsid w:val="00103254"/>
    <w:rsid w:val="00103BDD"/>
    <w:rsid w:val="00105134"/>
    <w:rsid w:val="00110146"/>
    <w:rsid w:val="0011217D"/>
    <w:rsid w:val="00115AB4"/>
    <w:rsid w:val="00117D11"/>
    <w:rsid w:val="00120C17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409F"/>
    <w:rsid w:val="00187982"/>
    <w:rsid w:val="001A469B"/>
    <w:rsid w:val="001A7608"/>
    <w:rsid w:val="001B1418"/>
    <w:rsid w:val="001B7157"/>
    <w:rsid w:val="001C2D7E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76FC"/>
    <w:rsid w:val="00286531"/>
    <w:rsid w:val="00292DC8"/>
    <w:rsid w:val="00296D40"/>
    <w:rsid w:val="00297C7B"/>
    <w:rsid w:val="002A195F"/>
    <w:rsid w:val="002A1AA9"/>
    <w:rsid w:val="002A4872"/>
    <w:rsid w:val="002C06EB"/>
    <w:rsid w:val="002C4FB9"/>
    <w:rsid w:val="002D25EA"/>
    <w:rsid w:val="002D3B9B"/>
    <w:rsid w:val="002D76C2"/>
    <w:rsid w:val="002F046F"/>
    <w:rsid w:val="0030443D"/>
    <w:rsid w:val="00305061"/>
    <w:rsid w:val="0031700D"/>
    <w:rsid w:val="003179AE"/>
    <w:rsid w:val="00317CCF"/>
    <w:rsid w:val="00326302"/>
    <w:rsid w:val="00327938"/>
    <w:rsid w:val="00334B7F"/>
    <w:rsid w:val="00344ED2"/>
    <w:rsid w:val="00353299"/>
    <w:rsid w:val="00354C6C"/>
    <w:rsid w:val="00360C79"/>
    <w:rsid w:val="00361766"/>
    <w:rsid w:val="003653EC"/>
    <w:rsid w:val="00371CE8"/>
    <w:rsid w:val="00384D0A"/>
    <w:rsid w:val="00385508"/>
    <w:rsid w:val="003A2C8A"/>
    <w:rsid w:val="003A2DF1"/>
    <w:rsid w:val="003C6A64"/>
    <w:rsid w:val="003D4939"/>
    <w:rsid w:val="003D4C81"/>
    <w:rsid w:val="003D7645"/>
    <w:rsid w:val="003D7A39"/>
    <w:rsid w:val="003E0853"/>
    <w:rsid w:val="003E4F05"/>
    <w:rsid w:val="004054BB"/>
    <w:rsid w:val="00406130"/>
    <w:rsid w:val="00412695"/>
    <w:rsid w:val="004149CD"/>
    <w:rsid w:val="004314E7"/>
    <w:rsid w:val="004372F6"/>
    <w:rsid w:val="004373B2"/>
    <w:rsid w:val="00440272"/>
    <w:rsid w:val="00443E14"/>
    <w:rsid w:val="00445633"/>
    <w:rsid w:val="00460BB3"/>
    <w:rsid w:val="00463806"/>
    <w:rsid w:val="00477B37"/>
    <w:rsid w:val="00484E98"/>
    <w:rsid w:val="00486211"/>
    <w:rsid w:val="00487CAA"/>
    <w:rsid w:val="00491C0A"/>
    <w:rsid w:val="00492920"/>
    <w:rsid w:val="004956C2"/>
    <w:rsid w:val="00497507"/>
    <w:rsid w:val="00497A35"/>
    <w:rsid w:val="004A0E38"/>
    <w:rsid w:val="004A190D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61AB"/>
    <w:rsid w:val="005214E0"/>
    <w:rsid w:val="00522670"/>
    <w:rsid w:val="00524358"/>
    <w:rsid w:val="00526730"/>
    <w:rsid w:val="00531B23"/>
    <w:rsid w:val="00533EEF"/>
    <w:rsid w:val="005419EE"/>
    <w:rsid w:val="005422A3"/>
    <w:rsid w:val="00543817"/>
    <w:rsid w:val="0054659D"/>
    <w:rsid w:val="00554CF9"/>
    <w:rsid w:val="0057252F"/>
    <w:rsid w:val="00572B53"/>
    <w:rsid w:val="00572FB4"/>
    <w:rsid w:val="0057779F"/>
    <w:rsid w:val="00581F48"/>
    <w:rsid w:val="00584E42"/>
    <w:rsid w:val="00587C55"/>
    <w:rsid w:val="005A24E4"/>
    <w:rsid w:val="005B7EB3"/>
    <w:rsid w:val="005C5AC7"/>
    <w:rsid w:val="005C6AE4"/>
    <w:rsid w:val="005C7337"/>
    <w:rsid w:val="005D5AF0"/>
    <w:rsid w:val="005E2A64"/>
    <w:rsid w:val="00605005"/>
    <w:rsid w:val="00614A51"/>
    <w:rsid w:val="0061599D"/>
    <w:rsid w:val="00620F1F"/>
    <w:rsid w:val="00623E55"/>
    <w:rsid w:val="006425B7"/>
    <w:rsid w:val="00655B55"/>
    <w:rsid w:val="0066441C"/>
    <w:rsid w:val="00666738"/>
    <w:rsid w:val="006775F2"/>
    <w:rsid w:val="00685B45"/>
    <w:rsid w:val="00687397"/>
    <w:rsid w:val="006A3B46"/>
    <w:rsid w:val="006B3031"/>
    <w:rsid w:val="006B4C3C"/>
    <w:rsid w:val="006C7658"/>
    <w:rsid w:val="006C7BE0"/>
    <w:rsid w:val="006D0BEE"/>
    <w:rsid w:val="006D2096"/>
    <w:rsid w:val="006E00B4"/>
    <w:rsid w:val="006E45D7"/>
    <w:rsid w:val="006F7724"/>
    <w:rsid w:val="00706DD4"/>
    <w:rsid w:val="00715296"/>
    <w:rsid w:val="00722701"/>
    <w:rsid w:val="007361C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371F"/>
    <w:rsid w:val="007C2676"/>
    <w:rsid w:val="007C2D47"/>
    <w:rsid w:val="007C3D7B"/>
    <w:rsid w:val="007C5C2D"/>
    <w:rsid w:val="007C6C1C"/>
    <w:rsid w:val="007C6D8E"/>
    <w:rsid w:val="007D4EC5"/>
    <w:rsid w:val="007D7497"/>
    <w:rsid w:val="007F4732"/>
    <w:rsid w:val="007F4F10"/>
    <w:rsid w:val="007F74F7"/>
    <w:rsid w:val="00807ABA"/>
    <w:rsid w:val="008126C6"/>
    <w:rsid w:val="00822EEF"/>
    <w:rsid w:val="00840FE7"/>
    <w:rsid w:val="00860EA5"/>
    <w:rsid w:val="00861F05"/>
    <w:rsid w:val="00866335"/>
    <w:rsid w:val="008677D8"/>
    <w:rsid w:val="00875ECC"/>
    <w:rsid w:val="0088628A"/>
    <w:rsid w:val="00891556"/>
    <w:rsid w:val="00893E59"/>
    <w:rsid w:val="00895D57"/>
    <w:rsid w:val="008A179D"/>
    <w:rsid w:val="008B59A9"/>
    <w:rsid w:val="008C0229"/>
    <w:rsid w:val="008C05EE"/>
    <w:rsid w:val="008C275E"/>
    <w:rsid w:val="008C2A31"/>
    <w:rsid w:val="008C3DF2"/>
    <w:rsid w:val="008E0400"/>
    <w:rsid w:val="008E3AC0"/>
    <w:rsid w:val="008F13E0"/>
    <w:rsid w:val="00900314"/>
    <w:rsid w:val="009054C4"/>
    <w:rsid w:val="00906060"/>
    <w:rsid w:val="00910C46"/>
    <w:rsid w:val="00911817"/>
    <w:rsid w:val="00915791"/>
    <w:rsid w:val="00916543"/>
    <w:rsid w:val="00916B1F"/>
    <w:rsid w:val="009430E8"/>
    <w:rsid w:val="0095464C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9E67CE"/>
    <w:rsid w:val="00A008D5"/>
    <w:rsid w:val="00A0142D"/>
    <w:rsid w:val="00A030AB"/>
    <w:rsid w:val="00A07D8E"/>
    <w:rsid w:val="00A20346"/>
    <w:rsid w:val="00A22874"/>
    <w:rsid w:val="00A2755E"/>
    <w:rsid w:val="00A32C2E"/>
    <w:rsid w:val="00A33326"/>
    <w:rsid w:val="00A46FDE"/>
    <w:rsid w:val="00A50275"/>
    <w:rsid w:val="00A52CAD"/>
    <w:rsid w:val="00A63933"/>
    <w:rsid w:val="00A67517"/>
    <w:rsid w:val="00A73788"/>
    <w:rsid w:val="00A740A5"/>
    <w:rsid w:val="00A77464"/>
    <w:rsid w:val="00A8001B"/>
    <w:rsid w:val="00A857DC"/>
    <w:rsid w:val="00A85E40"/>
    <w:rsid w:val="00A863A0"/>
    <w:rsid w:val="00A8668B"/>
    <w:rsid w:val="00A8725D"/>
    <w:rsid w:val="00A876F1"/>
    <w:rsid w:val="00AA0AAB"/>
    <w:rsid w:val="00AA2A77"/>
    <w:rsid w:val="00AA75C3"/>
    <w:rsid w:val="00AB0DAC"/>
    <w:rsid w:val="00AB1BD0"/>
    <w:rsid w:val="00AC2438"/>
    <w:rsid w:val="00AC3A17"/>
    <w:rsid w:val="00AE19D7"/>
    <w:rsid w:val="00AE1BAB"/>
    <w:rsid w:val="00AE5AA3"/>
    <w:rsid w:val="00B06353"/>
    <w:rsid w:val="00B06BAE"/>
    <w:rsid w:val="00B1097B"/>
    <w:rsid w:val="00B14D05"/>
    <w:rsid w:val="00B22B74"/>
    <w:rsid w:val="00B31FA1"/>
    <w:rsid w:val="00B37D62"/>
    <w:rsid w:val="00B464E1"/>
    <w:rsid w:val="00B57758"/>
    <w:rsid w:val="00B63046"/>
    <w:rsid w:val="00B714C7"/>
    <w:rsid w:val="00B81FB4"/>
    <w:rsid w:val="00B91D2D"/>
    <w:rsid w:val="00B940B6"/>
    <w:rsid w:val="00BB13C6"/>
    <w:rsid w:val="00BB59C6"/>
    <w:rsid w:val="00BB601A"/>
    <w:rsid w:val="00BC363F"/>
    <w:rsid w:val="00BE2968"/>
    <w:rsid w:val="00BE69B8"/>
    <w:rsid w:val="00BE7CC3"/>
    <w:rsid w:val="00C0120A"/>
    <w:rsid w:val="00C047B0"/>
    <w:rsid w:val="00C16C86"/>
    <w:rsid w:val="00C21B94"/>
    <w:rsid w:val="00C21D77"/>
    <w:rsid w:val="00C2480F"/>
    <w:rsid w:val="00C253D6"/>
    <w:rsid w:val="00C31EC7"/>
    <w:rsid w:val="00C46761"/>
    <w:rsid w:val="00C5280F"/>
    <w:rsid w:val="00C53281"/>
    <w:rsid w:val="00C571F0"/>
    <w:rsid w:val="00C70FF0"/>
    <w:rsid w:val="00C71C7B"/>
    <w:rsid w:val="00C77912"/>
    <w:rsid w:val="00C929F6"/>
    <w:rsid w:val="00C93BE7"/>
    <w:rsid w:val="00C94359"/>
    <w:rsid w:val="00C97C13"/>
    <w:rsid w:val="00CB0EB8"/>
    <w:rsid w:val="00CC7F78"/>
    <w:rsid w:val="00CD2E42"/>
    <w:rsid w:val="00CF10C3"/>
    <w:rsid w:val="00CF5396"/>
    <w:rsid w:val="00CF7A8B"/>
    <w:rsid w:val="00D01298"/>
    <w:rsid w:val="00D116B7"/>
    <w:rsid w:val="00D118B7"/>
    <w:rsid w:val="00D41F57"/>
    <w:rsid w:val="00D550EF"/>
    <w:rsid w:val="00D5526F"/>
    <w:rsid w:val="00D64C7A"/>
    <w:rsid w:val="00D65479"/>
    <w:rsid w:val="00D65C8D"/>
    <w:rsid w:val="00D660A2"/>
    <w:rsid w:val="00D6699D"/>
    <w:rsid w:val="00D67065"/>
    <w:rsid w:val="00D710B2"/>
    <w:rsid w:val="00D83776"/>
    <w:rsid w:val="00DA2482"/>
    <w:rsid w:val="00DB0347"/>
    <w:rsid w:val="00DB4A43"/>
    <w:rsid w:val="00DB58BE"/>
    <w:rsid w:val="00DD3A6E"/>
    <w:rsid w:val="00DD3F14"/>
    <w:rsid w:val="00DE1491"/>
    <w:rsid w:val="00DE797E"/>
    <w:rsid w:val="00DF176E"/>
    <w:rsid w:val="00E01A69"/>
    <w:rsid w:val="00E043AE"/>
    <w:rsid w:val="00E04EA3"/>
    <w:rsid w:val="00E1169C"/>
    <w:rsid w:val="00E11E14"/>
    <w:rsid w:val="00E1377C"/>
    <w:rsid w:val="00E15C81"/>
    <w:rsid w:val="00E21F1F"/>
    <w:rsid w:val="00E41A49"/>
    <w:rsid w:val="00E42DB6"/>
    <w:rsid w:val="00E52A4A"/>
    <w:rsid w:val="00E52DC7"/>
    <w:rsid w:val="00E660CC"/>
    <w:rsid w:val="00E66F17"/>
    <w:rsid w:val="00E670CF"/>
    <w:rsid w:val="00E7631F"/>
    <w:rsid w:val="00E84073"/>
    <w:rsid w:val="00E8434D"/>
    <w:rsid w:val="00E92003"/>
    <w:rsid w:val="00EB17E1"/>
    <w:rsid w:val="00EC2631"/>
    <w:rsid w:val="00EE11A7"/>
    <w:rsid w:val="00EE6A5E"/>
    <w:rsid w:val="00EF314A"/>
    <w:rsid w:val="00EF3877"/>
    <w:rsid w:val="00EF4A11"/>
    <w:rsid w:val="00EF586E"/>
    <w:rsid w:val="00F11783"/>
    <w:rsid w:val="00F117B0"/>
    <w:rsid w:val="00F321FE"/>
    <w:rsid w:val="00F32AF9"/>
    <w:rsid w:val="00F37AD9"/>
    <w:rsid w:val="00F44E13"/>
    <w:rsid w:val="00F54056"/>
    <w:rsid w:val="00F57007"/>
    <w:rsid w:val="00F60CF9"/>
    <w:rsid w:val="00F62746"/>
    <w:rsid w:val="00F63105"/>
    <w:rsid w:val="00F6448F"/>
    <w:rsid w:val="00F7042A"/>
    <w:rsid w:val="00F9546E"/>
    <w:rsid w:val="00FA2140"/>
    <w:rsid w:val="00FB77E6"/>
    <w:rsid w:val="00FB7812"/>
    <w:rsid w:val="00FC2C35"/>
    <w:rsid w:val="00FC7085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  <w15:docId w15:val="{8C914885-DD70-4B83-A5B5-B2CF7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1886</Words>
  <Characters>13363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61</cp:revision>
  <cp:lastPrinted>2023-07-05T09:47:00Z</cp:lastPrinted>
  <dcterms:created xsi:type="dcterms:W3CDTF">2023-06-29T04:26:00Z</dcterms:created>
  <dcterms:modified xsi:type="dcterms:W3CDTF">2023-07-06T01:34:00Z</dcterms:modified>
</cp:coreProperties>
</file>