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4A" w:rsidRDefault="000D427D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о наличии свободных земельных участков сельскохозяйственного назначения</w:t>
      </w:r>
    </w:p>
    <w:p w:rsidR="00592E4A" w:rsidRDefault="00592E4A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</w:p>
    <w:p w:rsidR="00592E4A" w:rsidRDefault="000D427D">
      <w:pPr>
        <w:spacing w:line="240" w:lineRule="auto"/>
        <w:ind w:right="1"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Управление имущественных отношений Алтайского края информирует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о наличии свободных для предоставления земельных участков сельскохозяйственного назначения, находящихся в государственной собственности Алтайского края, расположенных на территории региона (перечень прилагается).</w:t>
      </w:r>
    </w:p>
    <w:p w:rsidR="00592E4A" w:rsidRDefault="000D427D">
      <w:pPr>
        <w:spacing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Ознакомится с местоположением земельных уча</w:t>
      </w:r>
      <w:r>
        <w:rPr>
          <w:rFonts w:ascii="PT Astra Serif" w:eastAsia="PT Astra Serif" w:hAnsi="PT Astra Serif" w:cs="PT Astra Serif"/>
          <w:sz w:val="28"/>
          <w:szCs w:val="28"/>
        </w:rPr>
        <w:t>стков и их основными характеристиками возможно посредством портала пространственных данных «Национальная система пространственных данных» (</w:t>
      </w:r>
      <w:hyperlink r:id="rId7" w:tooltip="https://nspd.gov.ru" w:history="1"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https://nspd.gov.ru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>).</w:t>
      </w:r>
    </w:p>
    <w:p w:rsidR="00592E4A" w:rsidRDefault="000D427D">
      <w:pPr>
        <w:spacing w:line="240" w:lineRule="auto"/>
        <w:ind w:firstLine="708"/>
        <w:contextualSpacing/>
        <w:jc w:val="both"/>
        <w:rPr>
          <w:b/>
          <w:bCs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Заинтересованные в предоставлении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вышеуказанных земельных участков лица, могут обратиться в управление имущественных отношений Алтайского края: 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656049, г. Барнаул, ул. Чкалова, 64/просп. Ленина, 41, тел: 8(3852) 206 259.</w:t>
      </w:r>
    </w:p>
    <w:p w:rsidR="00592E4A" w:rsidRDefault="000D427D">
      <w:pPr>
        <w:spacing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Обращаем внимание, что испрашиваемая цель предоставления земельного у</w:t>
      </w:r>
      <w:r>
        <w:rPr>
          <w:rFonts w:ascii="PT Astra Serif" w:eastAsia="PT Astra Serif" w:hAnsi="PT Astra Serif" w:cs="PT Astra Serif"/>
          <w:sz w:val="28"/>
          <w:szCs w:val="28"/>
        </w:rPr>
        <w:t>частка должна соответствовать его виду разрешенного использования. В случае заинтересованности для иных испрашиваемых целей, возможно дополнительно рассмотреть вопрос об изменении вида разрешенного использования данных земельных участков в соответствии с н</w:t>
      </w:r>
      <w:r>
        <w:rPr>
          <w:rFonts w:ascii="PT Astra Serif" w:eastAsia="PT Astra Serif" w:hAnsi="PT Astra Serif" w:cs="PT Astra Serif"/>
          <w:sz w:val="28"/>
          <w:szCs w:val="28"/>
        </w:rPr>
        <w:t>ормами земельного законодательства.</w:t>
      </w:r>
    </w:p>
    <w:p w:rsidR="00592E4A" w:rsidRDefault="00592E4A">
      <w:pPr>
        <w:spacing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592E4A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4A" w:rsidRDefault="000D427D">
      <w:pPr>
        <w:spacing w:after="0" w:line="240" w:lineRule="auto"/>
      </w:pPr>
      <w:r>
        <w:separator/>
      </w:r>
    </w:p>
  </w:endnote>
  <w:endnote w:type="continuationSeparator" w:id="0">
    <w:p w:rsidR="00592E4A" w:rsidRDefault="000D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4A" w:rsidRDefault="000D427D">
      <w:pPr>
        <w:spacing w:after="0" w:line="240" w:lineRule="auto"/>
      </w:pPr>
      <w:r>
        <w:separator/>
      </w:r>
    </w:p>
  </w:footnote>
  <w:footnote w:type="continuationSeparator" w:id="0">
    <w:p w:rsidR="00592E4A" w:rsidRDefault="000D4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4A"/>
    <w:rsid w:val="000D427D"/>
    <w:rsid w:val="005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d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2026-04-27T04:06:00Z</dcterms:created>
  <dcterms:modified xsi:type="dcterms:W3CDTF">2026-04-27T04:06:00Z</dcterms:modified>
</cp:coreProperties>
</file>